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2622D" w14:textId="77777777" w:rsidR="00412041" w:rsidRDefault="00F22772">
      <w:pPr>
        <w:spacing w:after="202" w:line="259" w:lineRule="auto"/>
        <w:ind w:left="4206" w:firstLine="0"/>
        <w:jc w:val="left"/>
      </w:pPr>
      <w:r>
        <w:rPr>
          <w:noProof/>
        </w:rPr>
        <w:drawing>
          <wp:inline distT="0" distB="0" distL="0" distR="0" wp14:anchorId="11D4B90E" wp14:editId="28CC1845">
            <wp:extent cx="635721" cy="823273"/>
            <wp:effectExtent l="0" t="0" r="0" b="0"/>
            <wp:docPr id="1829" name="Picture 1829"/>
            <wp:cNvGraphicFramePr/>
            <a:graphic xmlns:a="http://schemas.openxmlformats.org/drawingml/2006/main">
              <a:graphicData uri="http://schemas.openxmlformats.org/drawingml/2006/picture">
                <pic:pic xmlns:pic="http://schemas.openxmlformats.org/drawingml/2006/picture">
                  <pic:nvPicPr>
                    <pic:cNvPr id="1829" name="Picture 1829"/>
                    <pic:cNvPicPr/>
                  </pic:nvPicPr>
                  <pic:blipFill>
                    <a:blip r:embed="rId5"/>
                    <a:stretch>
                      <a:fillRect/>
                    </a:stretch>
                  </pic:blipFill>
                  <pic:spPr>
                    <a:xfrm>
                      <a:off x="0" y="0"/>
                      <a:ext cx="635721" cy="823273"/>
                    </a:xfrm>
                    <a:prstGeom prst="rect">
                      <a:avLst/>
                    </a:prstGeom>
                  </pic:spPr>
                </pic:pic>
              </a:graphicData>
            </a:graphic>
          </wp:inline>
        </w:drawing>
      </w:r>
    </w:p>
    <w:p w14:paraId="23192C3A" w14:textId="1C305477" w:rsidR="00F22772" w:rsidRDefault="00F22772">
      <w:pPr>
        <w:spacing w:after="310" w:line="248" w:lineRule="auto"/>
        <w:ind w:left="237" w:right="32" w:hanging="10"/>
        <w:jc w:val="center"/>
      </w:pPr>
      <w:bookmarkStart w:id="0" w:name="_GoBack"/>
      <w:r>
        <w:t>Информация</w:t>
      </w:r>
    </w:p>
    <w:p w14:paraId="7179E0FD" w14:textId="4CA603AE" w:rsidR="00412041" w:rsidRDefault="00F22772">
      <w:pPr>
        <w:spacing w:after="310" w:line="248" w:lineRule="auto"/>
        <w:ind w:left="237" w:right="32" w:hanging="10"/>
        <w:jc w:val="center"/>
      </w:pPr>
      <w:r>
        <w:t>по результатам контрольного мероприятия «Проверка эффективности и результативности использования бюджетных средств, выделенных в 2022-2023 г. из бюджета Сергиево-Посадского городского округа Московской области на выполнение муниципального задания и иные цели МАУ «ТРК «</w:t>
      </w:r>
      <w:proofErr w:type="spellStart"/>
      <w:r>
        <w:t>Радонежье</w:t>
      </w:r>
      <w:proofErr w:type="spellEnd"/>
      <w:r>
        <w:t>»</w:t>
      </w:r>
    </w:p>
    <w:bookmarkEnd w:id="0"/>
    <w:p w14:paraId="6BB9483D" w14:textId="0859C534" w:rsidR="00412041" w:rsidRDefault="00F22772">
      <w:pPr>
        <w:spacing w:after="120"/>
        <w:ind w:left="14" w:right="79" w:firstLine="569"/>
      </w:pPr>
      <w:r>
        <w:t>На основании Плана работы Контрольно-счетной палаты Сергиево-Посадского городского округа на 2024 год, утвержденного распоряжением Председателя Контрольно-счетной палаты Сергиево-Посадского городского округа от 26.12.2023г. N2 76/23-РП, Распоряжения Председателя Контрольно-счетной палаты от «О проведении контрольного мероприятия», в соответствии с действующим законодательством проведено контрольное мероприятие «Проверка эффективности и результативности использования бюджетных средств, выделенных в 2022-2023 г. из бюджета Сергиево-Посадского городского округа Московской области на выполнение муниципального задания и иные цели МАУ ”ТРК «</w:t>
      </w:r>
      <w:proofErr w:type="spellStart"/>
      <w:r>
        <w:t>Радонежье</w:t>
      </w:r>
      <w:proofErr w:type="spellEnd"/>
      <w:r>
        <w:t>».</w:t>
      </w:r>
    </w:p>
    <w:p w14:paraId="3E152F97" w14:textId="77777777" w:rsidR="00412041" w:rsidRDefault="00F22772">
      <w:pPr>
        <w:ind w:left="572"/>
      </w:pPr>
      <w:r>
        <w:t>В ходе проведения контрольного мероприятия установлено:</w:t>
      </w:r>
    </w:p>
    <w:p w14:paraId="4DCF8F31" w14:textId="1FEBD306" w:rsidR="00412041" w:rsidRDefault="00F22772">
      <w:pPr>
        <w:numPr>
          <w:ilvl w:val="0"/>
          <w:numId w:val="1"/>
        </w:numPr>
        <w:ind w:firstLine="580"/>
      </w:pPr>
      <w:r>
        <w:t>В нарушение пункта 31 Порядка, утвержденного постановлением Главы Сергиево-Посадского городского округа от 08.10.2020 Х21491-ПГ «Об утверждении Порядка формирования и финансового обеспечения выполнения муниципального задания муниципальными учреждениями Сергиево-Посадского городского округа Московской области» утвержденные муниципальные задания на 2022-2023 год и отчеты о его исполнении размещены с нарушением сроков.</w:t>
      </w:r>
    </w:p>
    <w:p w14:paraId="2EB534C0" w14:textId="77777777" w:rsidR="00412041" w:rsidRDefault="00F22772">
      <w:pPr>
        <w:numPr>
          <w:ilvl w:val="0"/>
          <w:numId w:val="1"/>
        </w:numPr>
        <w:ind w:firstLine="580"/>
      </w:pPr>
      <w:r>
        <w:t>В нарушение статьи 11 Федерального закона от 06.12.2011 N9 402-ФЗ «О бухгалтерском учете», пункта 79 Приказа Минфина России от 31.12.2016 N2 256н (ред. от 13 сентября 2023 г.)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пункта 7 Приказа Минфина России от 28.12.2010 N 191н (ред. от 7 марта 2024 г.)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Учреждением в 2022-2023 году перед составлением годовой отчетности инвентаризация активов и обязательств была проведена не в полном объеме.</w:t>
      </w:r>
    </w:p>
    <w:p w14:paraId="78B57D71" w14:textId="01F1FAF4" w:rsidR="00412041" w:rsidRDefault="00F22772">
      <w:pPr>
        <w:spacing w:after="283"/>
        <w:ind w:left="137" w:firstLine="562"/>
      </w:pPr>
      <w:r>
        <w:t>С учетом вышеизложенного и на основании статей 13,16 Федерального закона от 7 февраля 2011 года N2 6-ФЗ «Об общих принципах организации и деятельности контрольно-счетных органов субъектов Российской Федерации и муниципальных образований» учреждению было предложено:</w:t>
      </w:r>
    </w:p>
    <w:p w14:paraId="6C9A6E65" w14:textId="74841E3D" w:rsidR="00412041" w:rsidRDefault="00F22772" w:rsidP="00F22772">
      <w:pPr>
        <w:ind w:left="130" w:firstLine="569"/>
        <w:sectPr w:rsidR="00412041">
          <w:pgSz w:w="11920" w:h="16840"/>
          <w:pgMar w:top="1037" w:right="828" w:bottom="1452" w:left="1592" w:header="720" w:footer="720" w:gutter="0"/>
          <w:cols w:space="720"/>
        </w:sectPr>
      </w:pPr>
      <w:r>
        <w:t>В целях соблюдения установленного порядка документального оформления фактов хозяйственной жизни, представления документов (сведений), необходимых для формирования муниципального задания на оказание муниципальных услуг, выполнение работ, ведения бухгалтерского и хозяйственного учета для организаций бюджетной сферы соблюдать требования и сроки, установленные бюджетным законодательством Российской Федерации, нормативно-правовыми актами муниципального образования.</w:t>
      </w:r>
    </w:p>
    <w:p w14:paraId="00EFFD4A" w14:textId="41946219" w:rsidR="00412041" w:rsidRDefault="00412041">
      <w:pPr>
        <w:spacing w:after="0" w:line="259" w:lineRule="auto"/>
        <w:ind w:left="-713" w:firstLine="0"/>
        <w:jc w:val="left"/>
      </w:pPr>
    </w:p>
    <w:sectPr w:rsidR="00412041">
      <w:type w:val="continuous"/>
      <w:pgSz w:w="11920" w:h="16840"/>
      <w:pgMar w:top="1037" w:right="1088" w:bottom="8650" w:left="172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C2D81"/>
    <w:multiLevelType w:val="hybridMultilevel"/>
    <w:tmpl w:val="D5D2902C"/>
    <w:lvl w:ilvl="0" w:tplc="57E66F74">
      <w:start w:val="1"/>
      <w:numFmt w:val="decimal"/>
      <w:lvlText w:val="%1."/>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4B4DF6C">
      <w:start w:val="1"/>
      <w:numFmt w:val="lowerLetter"/>
      <w:lvlText w:val="%2"/>
      <w:lvlJc w:val="left"/>
      <w:pPr>
        <w:ind w:left="1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19C36CC">
      <w:start w:val="1"/>
      <w:numFmt w:val="lowerRoman"/>
      <w:lvlText w:val="%3"/>
      <w:lvlJc w:val="left"/>
      <w:pPr>
        <w:ind w:left="2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6E0D13C">
      <w:start w:val="1"/>
      <w:numFmt w:val="decimal"/>
      <w:lvlText w:val="%4"/>
      <w:lvlJc w:val="left"/>
      <w:pPr>
        <w:ind w:left="3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3BAA296">
      <w:start w:val="1"/>
      <w:numFmt w:val="lowerLetter"/>
      <w:lvlText w:val="%5"/>
      <w:lvlJc w:val="left"/>
      <w:pPr>
        <w:ind w:left="38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08C65D0">
      <w:start w:val="1"/>
      <w:numFmt w:val="lowerRoman"/>
      <w:lvlText w:val="%6"/>
      <w:lvlJc w:val="left"/>
      <w:pPr>
        <w:ind w:left="45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6D8678C">
      <w:start w:val="1"/>
      <w:numFmt w:val="decimal"/>
      <w:lvlText w:val="%7"/>
      <w:lvlJc w:val="left"/>
      <w:pPr>
        <w:ind w:left="52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D3A3F72">
      <w:start w:val="1"/>
      <w:numFmt w:val="lowerLetter"/>
      <w:lvlText w:val="%8"/>
      <w:lvlJc w:val="left"/>
      <w:pPr>
        <w:ind w:left="60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25C8FE0">
      <w:start w:val="1"/>
      <w:numFmt w:val="lowerRoman"/>
      <w:lvlText w:val="%9"/>
      <w:lvlJc w:val="left"/>
      <w:pPr>
        <w:ind w:left="67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041"/>
    <w:rsid w:val="00412041"/>
    <w:rsid w:val="00C4160D"/>
    <w:rsid w:val="00F22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337DA"/>
  <w15:docId w15:val="{38272045-C629-47A2-A003-F374A6CD7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0" w:line="233" w:lineRule="auto"/>
      <w:ind w:left="1580" w:hanging="3"/>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cp:lastModifiedBy>Alexey Shamritsky</cp:lastModifiedBy>
  <cp:revision>2</cp:revision>
  <dcterms:created xsi:type="dcterms:W3CDTF">2024-11-18T14:34:00Z</dcterms:created>
  <dcterms:modified xsi:type="dcterms:W3CDTF">2024-11-18T14:34:00Z</dcterms:modified>
</cp:coreProperties>
</file>