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94" w:rsidRPr="00A2161F" w:rsidRDefault="00401F94" w:rsidP="00401F9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object w:dxaOrig="1020" w:dyaOrig="1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2.25pt" o:ole="" fillcolor="window">
            <v:imagedata r:id="rId6" o:title=""/>
          </v:shape>
          <o:OLEObject Type="Embed" ProgID="Unknown" ShapeID="_x0000_i1025" DrawAspect="Content" ObjectID="_1617174093" r:id="rId7"/>
        </w:object>
      </w:r>
    </w:p>
    <w:p w:rsidR="00401F94" w:rsidRPr="00A2161F" w:rsidRDefault="00401F94" w:rsidP="00401F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401F94" w:rsidRPr="00A2161F" w:rsidRDefault="00401F94" w:rsidP="00401F9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161F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КОНТРОЛЬНО - СЧЕТНАЯ КОМИССИЯ</w:t>
      </w:r>
    </w:p>
    <w:p w:rsidR="00401F94" w:rsidRPr="00A2161F" w:rsidRDefault="00401F94" w:rsidP="00401F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16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СЕРГИЕВО-ПОСАДСКОГО МУНИЦИПАЛЬНОГО РАЙОНА </w:t>
      </w:r>
    </w:p>
    <w:p w:rsidR="00401F94" w:rsidRPr="00A2161F" w:rsidRDefault="00401F94" w:rsidP="00401F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161F">
        <w:rPr>
          <w:rFonts w:ascii="Times New Roman" w:eastAsia="Times New Roman" w:hAnsi="Times New Roman"/>
          <w:b/>
          <w:sz w:val="28"/>
          <w:szCs w:val="28"/>
          <w:lang w:eastAsia="ru-RU"/>
        </w:rPr>
        <w:t>МОСКОВСКОЙ ОБЛАСТИ</w:t>
      </w:r>
    </w:p>
    <w:p w:rsidR="00401F94" w:rsidRPr="00A2161F" w:rsidRDefault="00401F94" w:rsidP="00401F9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287"/>
      </w:tblGrid>
      <w:tr w:rsidR="00401F94" w:rsidRPr="0023432E" w:rsidTr="000B3DD8">
        <w:tc>
          <w:tcPr>
            <w:tcW w:w="9287" w:type="dxa"/>
            <w:tcBorders>
              <w:top w:val="double" w:sz="4" w:space="0" w:color="auto"/>
              <w:left w:val="nil"/>
              <w:bottom w:val="nil"/>
              <w:right w:val="nil"/>
            </w:tcBorders>
            <w:hideMark/>
          </w:tcPr>
          <w:p w:rsidR="00401F94" w:rsidRPr="00A2161F" w:rsidRDefault="00401F94" w:rsidP="000B3D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216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пр. Красной Армии, 169, Сергиев Посад, Московская область, 141310</w:t>
            </w:r>
          </w:p>
          <w:p w:rsidR="00401F94" w:rsidRPr="00A2161F" w:rsidRDefault="00401F94" w:rsidP="00494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2161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</w:t>
            </w:r>
            <w:r w:rsidRPr="00A2161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. (496) 550-82-88, E-mail: </w:t>
            </w:r>
            <w:hyperlink r:id="rId8" w:history="1">
              <w:r w:rsidR="0023432E" w:rsidRPr="00B006E5">
                <w:rPr>
                  <w:rStyle w:val="a5"/>
                  <w:rFonts w:ascii="Times New Roman" w:eastAsia="Times New Roman" w:hAnsi="Times New Roman"/>
                  <w:sz w:val="20"/>
                  <w:szCs w:val="24"/>
                  <w:lang w:val="en-US" w:eastAsia="ru-RU"/>
                </w:rPr>
                <w:t>ksk.spmr@yandex.ru</w:t>
              </w:r>
            </w:hyperlink>
            <w:r w:rsidRPr="00A2161F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,</w:t>
            </w:r>
          </w:p>
        </w:tc>
      </w:tr>
    </w:tbl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401F94" w:rsidRPr="00A2161F" w:rsidRDefault="00494D0B" w:rsidP="00401F9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19.04.2019</w:t>
      </w:r>
      <w:bookmarkStart w:id="0" w:name="_GoBack"/>
      <w:bookmarkEnd w:id="0"/>
      <w:r w:rsidR="00401F94" w:rsidRPr="00A2161F">
        <w:rPr>
          <w:rFonts w:ascii="Times New Roman" w:eastAsia="Times New Roman" w:hAnsi="Times New Roman"/>
          <w:sz w:val="20"/>
          <w:szCs w:val="20"/>
          <w:lang w:eastAsia="ru-RU"/>
        </w:rPr>
        <w:t xml:space="preserve"> №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114/19-ИС</w:t>
      </w:r>
    </w:p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A2161F">
        <w:rPr>
          <w:rFonts w:ascii="Times New Roman" w:eastAsia="Times New Roman" w:hAnsi="Times New Roman"/>
          <w:sz w:val="20"/>
          <w:szCs w:val="20"/>
          <w:lang w:eastAsia="ru-RU"/>
        </w:rPr>
        <w:t>На № ____________ от _______________</w:t>
      </w:r>
    </w:p>
    <w:p w:rsidR="00401F94" w:rsidRPr="00A2161F" w:rsidRDefault="00CF4761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>
                <wp:simplePos x="0" y="0"/>
                <wp:positionH relativeFrom="column">
                  <wp:posOffset>3131819</wp:posOffset>
                </wp:positionH>
                <wp:positionV relativeFrom="paragraph">
                  <wp:posOffset>52070</wp:posOffset>
                </wp:positionV>
                <wp:extent cx="0" cy="111760"/>
                <wp:effectExtent l="0" t="0" r="19050" b="2159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6.6pt,4.1pt" to="246.6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YUEAIAACcEAAAOAAAAZHJzL2Uyb0RvYy54bWysU8GO2jAQvVfqP1i+QxIaW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" o:allowincell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52069</wp:posOffset>
                </wp:positionV>
                <wp:extent cx="111760" cy="0"/>
                <wp:effectExtent l="0" t="0" r="21590" b="1905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6.6pt,4.1pt" to="255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4U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" o:allowincell="f"/>
            </w:pict>
          </mc:Fallback>
        </mc:AlternateContent>
      </w:r>
    </w:p>
    <w:p w:rsidR="00401F94" w:rsidRPr="00A2161F" w:rsidRDefault="00401F94" w:rsidP="00401F94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Главе поселения - Председателю  Совета депутатов сельского поселения </w:t>
      </w:r>
      <w:proofErr w:type="spellStart"/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>Реммаш</w:t>
      </w:r>
      <w:proofErr w:type="spellEnd"/>
    </w:p>
    <w:p w:rsidR="00401F94" w:rsidRPr="00A2161F" w:rsidRDefault="00401F94" w:rsidP="00401F94">
      <w:pPr>
        <w:spacing w:after="0" w:line="240" w:lineRule="auto"/>
        <w:ind w:left="495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>В.Ю. Моисееву</w:t>
      </w:r>
    </w:p>
    <w:p w:rsidR="00401F94" w:rsidRPr="00A2161F" w:rsidRDefault="00CF4761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0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140334</wp:posOffset>
                </wp:positionV>
                <wp:extent cx="111760" cy="0"/>
                <wp:effectExtent l="0" t="0" r="21590" b="1905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8pt,11.05pt" to="10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+e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" o:allowincell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7216" behindDoc="0" locked="0" layoutInCell="0" allowOverlap="1">
                <wp:simplePos x="0" y="0"/>
                <wp:positionH relativeFrom="column">
                  <wp:posOffset>22859</wp:posOffset>
                </wp:positionH>
                <wp:positionV relativeFrom="paragraph">
                  <wp:posOffset>140335</wp:posOffset>
                </wp:positionV>
                <wp:extent cx="0" cy="111760"/>
                <wp:effectExtent l="0" t="0" r="19050" b="2159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8pt,11.05pt" to="1.8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cvEQ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" o:allowincell="f"/>
            </w:pict>
          </mc:Fallback>
        </mc:AlternateContent>
      </w:r>
    </w:p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Об исполнении бюджета </w:t>
      </w:r>
    </w:p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>Реммаш</w:t>
      </w:r>
      <w:proofErr w:type="spellEnd"/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 за 1 квартал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</w:p>
    <w:p w:rsidR="00401F94" w:rsidRPr="00A2161F" w:rsidRDefault="00401F94" w:rsidP="00401F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216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01F94" w:rsidRPr="006A459A" w:rsidRDefault="00401F94" w:rsidP="0023432E">
      <w:pPr>
        <w:tabs>
          <w:tab w:val="left" w:pos="3402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459A">
        <w:rPr>
          <w:rFonts w:ascii="Times New Roman" w:eastAsia="Times New Roman" w:hAnsi="Times New Roman"/>
          <w:b/>
          <w:sz w:val="28"/>
          <w:szCs w:val="28"/>
          <w:lang w:eastAsia="ru-RU"/>
        </w:rPr>
        <w:t>Заключение</w:t>
      </w:r>
    </w:p>
    <w:p w:rsidR="00401F94" w:rsidRDefault="00401F94" w:rsidP="0095303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Контрольно-счетной комиссии Сергиево-Посадского района по отчету администрации сельского поселения </w:t>
      </w:r>
      <w:proofErr w:type="spellStart"/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>Реммаш</w:t>
      </w:r>
      <w:proofErr w:type="spellEnd"/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Сергиево-Посадского муниципального района Московской области об исполнении бюджета сельского поселения </w:t>
      </w:r>
      <w:proofErr w:type="spellStart"/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>Реммаш</w:t>
      </w:r>
      <w:proofErr w:type="spellEnd"/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Сергиево-Посадского муниципального района за 1 квартал 2019 года</w:t>
      </w:r>
    </w:p>
    <w:p w:rsidR="006A459A" w:rsidRPr="00C320F4" w:rsidRDefault="006A459A" w:rsidP="00953036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01F94" w:rsidRPr="00C320F4" w:rsidRDefault="00401F94" w:rsidP="0095303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Контрольно-счетной комиссией в соответствии  со ст. 153, 157 БК РФ </w:t>
      </w:r>
      <w:r w:rsidRPr="006A459A">
        <w:rPr>
          <w:rFonts w:ascii="Times New Roman" w:eastAsia="Times New Roman" w:hAnsi="Times New Roman"/>
          <w:sz w:val="24"/>
          <w:szCs w:val="24"/>
          <w:lang w:eastAsia="ru-RU"/>
        </w:rPr>
        <w:t>и Соглашения №14 от 17.12.2018 года о передаче полномочий по осуществлению внешнего муниципального финансового контроля проведена проверка исполнения</w:t>
      </w: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бюджета сельского поселения </w:t>
      </w:r>
      <w:proofErr w:type="spellStart"/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>Реммаш</w:t>
      </w:r>
      <w:proofErr w:type="spellEnd"/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Сергиево-Посадского муниципального района за 1 квартал 2019 года.</w:t>
      </w:r>
    </w:p>
    <w:p w:rsidR="006A459A" w:rsidRDefault="00401F94" w:rsidP="00953036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01F94" w:rsidRDefault="00401F94" w:rsidP="0023432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>ДОХОДЫ</w:t>
      </w:r>
    </w:p>
    <w:p w:rsidR="006A459A" w:rsidRPr="00C320F4" w:rsidRDefault="006A459A" w:rsidP="00401F9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01F94" w:rsidRPr="00C320F4" w:rsidRDefault="00401F94" w:rsidP="009530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eastAsia="Times New Roman" w:hAnsi="Times New Roman"/>
          <w:sz w:val="24"/>
          <w:szCs w:val="24"/>
          <w:lang w:eastAsia="ru-RU"/>
        </w:rPr>
        <w:t>Контрольно-счетной комиссией проанализировано исполнение бюджета по доходам в сравнении с аналогичным периодом прошлого года.</w:t>
      </w:r>
      <w:r w:rsidR="004073A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320F4"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№1.</w:t>
      </w:r>
    </w:p>
    <w:p w:rsidR="00FE23B6" w:rsidRPr="00C320F4" w:rsidRDefault="00FE23B6" w:rsidP="00953036">
      <w:pPr>
        <w:spacing w:after="0"/>
        <w:ind w:firstLine="708"/>
        <w:jc w:val="both"/>
        <w:rPr>
          <w:rFonts w:ascii="Times New Roman" w:hAnsi="Times New Roman"/>
          <w:color w:val="3366FF"/>
          <w:sz w:val="24"/>
          <w:szCs w:val="24"/>
        </w:rPr>
      </w:pPr>
      <w:r w:rsidRPr="00C320F4">
        <w:rPr>
          <w:rFonts w:ascii="Times New Roman" w:hAnsi="Times New Roman"/>
          <w:b/>
          <w:sz w:val="24"/>
          <w:szCs w:val="24"/>
        </w:rPr>
        <w:t xml:space="preserve">Налоговые доходы </w:t>
      </w:r>
      <w:r w:rsidRPr="00C320F4">
        <w:rPr>
          <w:rFonts w:ascii="Times New Roman" w:hAnsi="Times New Roman"/>
          <w:sz w:val="24"/>
          <w:szCs w:val="24"/>
        </w:rPr>
        <w:t xml:space="preserve"> за первый квартал текущего года поступили в сумме</w:t>
      </w:r>
      <w:r w:rsidR="0023432E">
        <w:rPr>
          <w:rFonts w:ascii="Times New Roman" w:hAnsi="Times New Roman"/>
          <w:sz w:val="24"/>
          <w:szCs w:val="24"/>
        </w:rPr>
        <w:t xml:space="preserve"> </w:t>
      </w:r>
      <w:r w:rsidRPr="00C320F4">
        <w:rPr>
          <w:rFonts w:ascii="Times New Roman" w:hAnsi="Times New Roman"/>
          <w:sz w:val="24"/>
          <w:szCs w:val="24"/>
        </w:rPr>
        <w:t>11 227,2 т</w:t>
      </w:r>
      <w:r w:rsidR="0023432E">
        <w:rPr>
          <w:rFonts w:ascii="Times New Roman" w:hAnsi="Times New Roman"/>
          <w:sz w:val="24"/>
          <w:szCs w:val="24"/>
        </w:rPr>
        <w:t>ыс. рублей и составили 16,5% от</w:t>
      </w:r>
      <w:r w:rsidRPr="00C320F4">
        <w:rPr>
          <w:rFonts w:ascii="Times New Roman" w:hAnsi="Times New Roman"/>
          <w:sz w:val="24"/>
          <w:szCs w:val="24"/>
        </w:rPr>
        <w:t xml:space="preserve"> уточненных плановых назначений, доля налоговых доходов составляет 80,4% от общих поступлений. В сравнении с аналогичным периодом прошлого года доходы поступили больше на сумму 1982,6 тыс. рублей и темп роста доходов составил 121,4%. </w:t>
      </w:r>
      <w:r w:rsidRPr="00C320F4">
        <w:rPr>
          <w:rFonts w:ascii="Times New Roman" w:hAnsi="Times New Roman"/>
          <w:color w:val="3366FF"/>
          <w:sz w:val="24"/>
          <w:szCs w:val="24"/>
        </w:rPr>
        <w:tab/>
      </w:r>
      <w:r w:rsidRPr="00C320F4">
        <w:rPr>
          <w:rFonts w:ascii="Times New Roman" w:hAnsi="Times New Roman"/>
          <w:color w:val="3366FF"/>
          <w:sz w:val="24"/>
          <w:szCs w:val="24"/>
        </w:rPr>
        <w:tab/>
        <w:t xml:space="preserve"> </w:t>
      </w:r>
    </w:p>
    <w:p w:rsidR="00FE23B6" w:rsidRPr="00C320F4" w:rsidRDefault="00FE23B6" w:rsidP="009530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color w:val="3366FF"/>
          <w:sz w:val="24"/>
          <w:szCs w:val="24"/>
        </w:rPr>
        <w:tab/>
      </w:r>
      <w:r w:rsidRPr="00C320F4">
        <w:rPr>
          <w:rFonts w:ascii="Times New Roman" w:hAnsi="Times New Roman"/>
          <w:sz w:val="24"/>
          <w:szCs w:val="24"/>
        </w:rPr>
        <w:t xml:space="preserve">Удельный вес </w:t>
      </w:r>
      <w:r w:rsidRPr="00C320F4">
        <w:rPr>
          <w:rFonts w:ascii="Times New Roman" w:hAnsi="Times New Roman"/>
          <w:b/>
          <w:sz w:val="24"/>
          <w:szCs w:val="24"/>
        </w:rPr>
        <w:t>Налога на доходы физических лиц</w:t>
      </w:r>
      <w:r w:rsidRPr="00C320F4">
        <w:rPr>
          <w:rFonts w:ascii="Times New Roman" w:hAnsi="Times New Roman"/>
          <w:sz w:val="24"/>
          <w:szCs w:val="24"/>
        </w:rPr>
        <w:t xml:space="preserve"> составляет 84,8% от общего объема налоговых доходов. По данному налогу за первый квартал текущего года поступило в бюджет 10 475,9 тыс. рублей</w:t>
      </w:r>
      <w:r w:rsidRPr="00C320F4">
        <w:rPr>
          <w:rFonts w:ascii="Times New Roman" w:hAnsi="Times New Roman"/>
          <w:color w:val="3366FF"/>
          <w:sz w:val="24"/>
          <w:szCs w:val="24"/>
        </w:rPr>
        <w:t xml:space="preserve"> </w:t>
      </w:r>
      <w:r w:rsidRPr="00C320F4">
        <w:rPr>
          <w:rFonts w:ascii="Times New Roman" w:hAnsi="Times New Roman"/>
          <w:sz w:val="24"/>
          <w:szCs w:val="24"/>
        </w:rPr>
        <w:t>и исполнение составило 23,75% уточненного плана (44115,7 тыс. рублей), по сравнению с аналогичным пери</w:t>
      </w:r>
      <w:r w:rsidR="0023432E">
        <w:rPr>
          <w:rFonts w:ascii="Times New Roman" w:hAnsi="Times New Roman"/>
          <w:sz w:val="24"/>
          <w:szCs w:val="24"/>
        </w:rPr>
        <w:t xml:space="preserve">одом 2018 года поступило больше на сумму </w:t>
      </w:r>
      <w:r w:rsidRPr="00C320F4">
        <w:rPr>
          <w:rFonts w:ascii="Times New Roman" w:hAnsi="Times New Roman"/>
          <w:sz w:val="24"/>
          <w:szCs w:val="24"/>
        </w:rPr>
        <w:t>1998</w:t>
      </w:r>
      <w:r w:rsidR="00953036">
        <w:rPr>
          <w:rFonts w:ascii="Times New Roman" w:hAnsi="Times New Roman"/>
          <w:sz w:val="24"/>
          <w:szCs w:val="24"/>
        </w:rPr>
        <w:t>,</w:t>
      </w:r>
      <w:r w:rsidRPr="00C320F4">
        <w:rPr>
          <w:rFonts w:ascii="Times New Roman" w:hAnsi="Times New Roman"/>
          <w:sz w:val="24"/>
          <w:szCs w:val="24"/>
        </w:rPr>
        <w:t>7 тыс. рублей, темп роста составил  122,1%.</w:t>
      </w:r>
    </w:p>
    <w:p w:rsidR="00FE23B6" w:rsidRDefault="00FE23B6" w:rsidP="009530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color w:val="3366FF"/>
          <w:sz w:val="24"/>
          <w:szCs w:val="24"/>
        </w:rPr>
        <w:lastRenderedPageBreak/>
        <w:t xml:space="preserve"> </w:t>
      </w:r>
      <w:r w:rsidR="00953036">
        <w:rPr>
          <w:rFonts w:ascii="Times New Roman" w:hAnsi="Times New Roman"/>
          <w:color w:val="3366FF"/>
          <w:sz w:val="24"/>
          <w:szCs w:val="24"/>
        </w:rPr>
        <w:tab/>
      </w:r>
      <w:r w:rsidRPr="00C320F4">
        <w:rPr>
          <w:rFonts w:ascii="Times New Roman" w:hAnsi="Times New Roman"/>
          <w:sz w:val="24"/>
          <w:szCs w:val="24"/>
        </w:rPr>
        <w:t xml:space="preserve">Один из основных источников налоговых доходов </w:t>
      </w:r>
      <w:r w:rsidRPr="00C320F4">
        <w:rPr>
          <w:rFonts w:ascii="Times New Roman" w:hAnsi="Times New Roman"/>
          <w:b/>
          <w:sz w:val="24"/>
          <w:szCs w:val="24"/>
        </w:rPr>
        <w:t>– земельный налог</w:t>
      </w:r>
      <w:r w:rsidRPr="00C320F4">
        <w:rPr>
          <w:rFonts w:ascii="Times New Roman" w:hAnsi="Times New Roman"/>
          <w:sz w:val="24"/>
          <w:szCs w:val="24"/>
        </w:rPr>
        <w:t xml:space="preserve"> поступил в размере 673,7 тыс. рублей и в сравнении с 2018 годом больше на сумму 44,1 тыс. рублей и темп роста составил 107</w:t>
      </w:r>
      <w:r w:rsidR="0094426B">
        <w:rPr>
          <w:rFonts w:ascii="Times New Roman" w:hAnsi="Times New Roman"/>
          <w:sz w:val="24"/>
          <w:szCs w:val="24"/>
        </w:rPr>
        <w:t>,0</w:t>
      </w:r>
      <w:r w:rsidRPr="00C320F4">
        <w:rPr>
          <w:rFonts w:ascii="Times New Roman" w:hAnsi="Times New Roman"/>
          <w:sz w:val="24"/>
          <w:szCs w:val="24"/>
        </w:rPr>
        <w:t xml:space="preserve"> %. Удельный вес земельного налога составляет 12,9 % от общего объема налоговых доходов.</w:t>
      </w:r>
    </w:p>
    <w:p w:rsidR="004C14F6" w:rsidRPr="00C320F4" w:rsidRDefault="004C14F6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70025" w:rsidRPr="00C320F4" w:rsidRDefault="00CF4761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3940" cy="3714750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14F6" w:rsidRDefault="004C14F6" w:rsidP="00C6561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E23B6" w:rsidRPr="00C320F4" w:rsidRDefault="00FE23B6" w:rsidP="009530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b/>
          <w:sz w:val="24"/>
          <w:szCs w:val="24"/>
        </w:rPr>
        <w:t>Неналоговые доходы</w:t>
      </w:r>
      <w:r w:rsidRPr="00C320F4">
        <w:rPr>
          <w:rFonts w:ascii="Times New Roman" w:hAnsi="Times New Roman"/>
          <w:sz w:val="24"/>
          <w:szCs w:val="24"/>
        </w:rPr>
        <w:t xml:space="preserve"> сфера исключительной ответственности поселения, поступления которых зависит в основном, от качества администрирования органами муниципального образования. За 1 квартал текущего года в доходную часть бюджета поступили средства по неналоговым доходам в сумме 518,3 тыс.  рублей и составили 34,3% уточ</w:t>
      </w:r>
      <w:r w:rsidR="0023432E">
        <w:rPr>
          <w:rFonts w:ascii="Times New Roman" w:hAnsi="Times New Roman"/>
          <w:sz w:val="24"/>
          <w:szCs w:val="24"/>
        </w:rPr>
        <w:t>ненных плановых назначений, или на 258,8 тыс. рублей меньше, чем</w:t>
      </w:r>
      <w:r w:rsidRPr="00C320F4">
        <w:rPr>
          <w:rFonts w:ascii="Times New Roman" w:hAnsi="Times New Roman"/>
          <w:sz w:val="24"/>
          <w:szCs w:val="24"/>
        </w:rPr>
        <w:t xml:space="preserve"> за аналогичный период прошлого года, и темп роста составил  66,7 %. Доля неналоговых доходов составляет</w:t>
      </w:r>
      <w:r w:rsidR="0023432E">
        <w:rPr>
          <w:rFonts w:ascii="Times New Roman" w:hAnsi="Times New Roman"/>
          <w:sz w:val="24"/>
          <w:szCs w:val="24"/>
        </w:rPr>
        <w:t xml:space="preserve"> </w:t>
      </w:r>
      <w:r w:rsidRPr="00C320F4">
        <w:rPr>
          <w:rFonts w:ascii="Times New Roman" w:hAnsi="Times New Roman"/>
          <w:sz w:val="24"/>
          <w:szCs w:val="24"/>
        </w:rPr>
        <w:t>2,2 % от общих поступлений.</w:t>
      </w:r>
    </w:p>
    <w:p w:rsidR="00FE23B6" w:rsidRPr="00C320F4" w:rsidRDefault="00FE23B6" w:rsidP="009530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color w:val="0000FF"/>
          <w:sz w:val="24"/>
          <w:szCs w:val="24"/>
        </w:rPr>
        <w:tab/>
      </w:r>
      <w:r w:rsidRPr="00C320F4">
        <w:rPr>
          <w:rFonts w:ascii="Times New Roman" w:hAnsi="Times New Roman"/>
          <w:sz w:val="24"/>
          <w:szCs w:val="24"/>
        </w:rPr>
        <w:t xml:space="preserve">Доходы от сдачи в аренду имущества, находящегося в муниципальной собственности не поступали. </w:t>
      </w:r>
    </w:p>
    <w:p w:rsidR="00FE23B6" w:rsidRDefault="00FE23B6" w:rsidP="009530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t xml:space="preserve">Доходы от оказания платных услуг и компенсации затрат государства поступили в сумме 515,3 тыс. рублей и составили 39,6% плановых назначений  (план 1 300,0 тыс. рублей). Удельный вес по данному виду доходов составляет 86,0% от общего объема неналоговых доходов. </w:t>
      </w:r>
    </w:p>
    <w:p w:rsidR="003B6C6F" w:rsidRPr="00C320F4" w:rsidRDefault="003B6C6F" w:rsidP="00953036">
      <w:pPr>
        <w:spacing w:after="0"/>
        <w:ind w:firstLine="708"/>
        <w:jc w:val="both"/>
        <w:rPr>
          <w:rFonts w:ascii="Times New Roman" w:hAnsi="Times New Roman"/>
          <w:color w:val="0000FF"/>
          <w:sz w:val="24"/>
          <w:szCs w:val="24"/>
        </w:rPr>
      </w:pPr>
      <w:r w:rsidRPr="00C320F4">
        <w:rPr>
          <w:rFonts w:ascii="Times New Roman" w:hAnsi="Times New Roman"/>
          <w:b/>
          <w:sz w:val="24"/>
          <w:szCs w:val="24"/>
        </w:rPr>
        <w:t>Налоговые и неналоговые доходы</w:t>
      </w:r>
      <w:r w:rsidRPr="00C320F4">
        <w:rPr>
          <w:rFonts w:ascii="Times New Roman" w:hAnsi="Times New Roman"/>
          <w:sz w:val="24"/>
          <w:szCs w:val="24"/>
        </w:rPr>
        <w:t xml:space="preserve">, определяющие собственные возможности бюджета сельского поселения </w:t>
      </w:r>
      <w:proofErr w:type="spellStart"/>
      <w:r w:rsidRPr="00C320F4">
        <w:rPr>
          <w:rFonts w:ascii="Times New Roman" w:hAnsi="Times New Roman"/>
          <w:sz w:val="24"/>
          <w:szCs w:val="24"/>
        </w:rPr>
        <w:t>Реммаш</w:t>
      </w:r>
      <w:proofErr w:type="spellEnd"/>
      <w:r w:rsidRPr="00C320F4">
        <w:rPr>
          <w:rFonts w:ascii="Times New Roman" w:hAnsi="Times New Roman"/>
          <w:sz w:val="24"/>
          <w:szCs w:val="24"/>
        </w:rPr>
        <w:t xml:space="preserve">, для реализации поставленных задач экономического и социального развития за </w:t>
      </w:r>
      <w:r w:rsidR="00364D25">
        <w:rPr>
          <w:rFonts w:ascii="Times New Roman" w:hAnsi="Times New Roman"/>
          <w:sz w:val="24"/>
          <w:szCs w:val="24"/>
        </w:rPr>
        <w:t>1</w:t>
      </w:r>
      <w:r w:rsidRPr="00C320F4">
        <w:rPr>
          <w:rFonts w:ascii="Times New Roman" w:hAnsi="Times New Roman"/>
          <w:sz w:val="24"/>
          <w:szCs w:val="24"/>
        </w:rPr>
        <w:t xml:space="preserve"> квартал 2019 года составили 11 745.5 тыс. рублей или 21,9% от всех поступлений в бюджет поселения, что на 1723,8 </w:t>
      </w:r>
      <w:r w:rsidR="00953036">
        <w:rPr>
          <w:rFonts w:ascii="Times New Roman" w:hAnsi="Times New Roman"/>
          <w:sz w:val="24"/>
          <w:szCs w:val="24"/>
        </w:rPr>
        <w:t xml:space="preserve">тыс. </w:t>
      </w:r>
      <w:r w:rsidRPr="00C320F4">
        <w:rPr>
          <w:rFonts w:ascii="Times New Roman" w:hAnsi="Times New Roman"/>
          <w:sz w:val="24"/>
          <w:szCs w:val="24"/>
        </w:rPr>
        <w:t>рублей или 117,2% выше показателя соответствующего периода 2018 года.</w:t>
      </w:r>
    </w:p>
    <w:p w:rsidR="003B6C6F" w:rsidRPr="00C320F4" w:rsidRDefault="003B6C6F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D2807" w:rsidRPr="00C320F4" w:rsidRDefault="00CF4761" w:rsidP="00000AD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361950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D2807" w:rsidRPr="00C320F4" w:rsidRDefault="004D2807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E23B6" w:rsidRPr="00C320F4" w:rsidRDefault="00FE23B6" w:rsidP="00C65617">
      <w:pPr>
        <w:spacing w:after="0"/>
        <w:ind w:firstLine="708"/>
        <w:jc w:val="both"/>
        <w:rPr>
          <w:rFonts w:ascii="Times New Roman" w:hAnsi="Times New Roman"/>
          <w:color w:val="0000FF"/>
          <w:sz w:val="24"/>
          <w:szCs w:val="24"/>
          <w:highlight w:val="yellow"/>
        </w:rPr>
      </w:pPr>
      <w:r w:rsidRPr="00C320F4">
        <w:rPr>
          <w:rFonts w:ascii="Times New Roman" w:hAnsi="Times New Roman"/>
          <w:b/>
          <w:sz w:val="24"/>
          <w:szCs w:val="24"/>
        </w:rPr>
        <w:t xml:space="preserve">Безвозмездные поступления </w:t>
      </w:r>
      <w:r w:rsidRPr="00C320F4">
        <w:rPr>
          <w:rFonts w:ascii="Times New Roman" w:hAnsi="Times New Roman"/>
          <w:sz w:val="24"/>
          <w:szCs w:val="24"/>
        </w:rPr>
        <w:t>из бюджетов вышестоящих уровней поступили</w:t>
      </w:r>
      <w:r w:rsidR="00C65617" w:rsidRPr="00C320F4">
        <w:rPr>
          <w:rFonts w:ascii="Times New Roman" w:hAnsi="Times New Roman"/>
          <w:sz w:val="24"/>
          <w:szCs w:val="24"/>
        </w:rPr>
        <w:t xml:space="preserve"> </w:t>
      </w:r>
      <w:r w:rsidRPr="00C320F4">
        <w:rPr>
          <w:rFonts w:ascii="Times New Roman" w:hAnsi="Times New Roman"/>
          <w:sz w:val="24"/>
          <w:szCs w:val="24"/>
        </w:rPr>
        <w:t>в сумме 2215,8 тыс. рублей и составили 15,1% уточненных плановых назначений и доля безвозмездных поступлений составляет 21,5 % от общих поступлений за первый квартал текущего года по доходам в целом.</w:t>
      </w:r>
    </w:p>
    <w:p w:rsidR="00A57B6B" w:rsidRPr="00C320F4" w:rsidRDefault="0023432E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целом</w:t>
      </w:r>
      <w:r w:rsidR="00FE23B6" w:rsidRPr="00C320F4">
        <w:rPr>
          <w:rFonts w:ascii="Times New Roman" w:hAnsi="Times New Roman"/>
          <w:sz w:val="24"/>
          <w:szCs w:val="24"/>
        </w:rPr>
        <w:t xml:space="preserve"> доходная часть бюджета исполнена в сумме 13 961,3 тыс. рублей и составила 20,5% уточненных плановых назначений.</w:t>
      </w:r>
    </w:p>
    <w:p w:rsidR="00CB7377" w:rsidRDefault="00170025" w:rsidP="00C65617">
      <w:pPr>
        <w:spacing w:after="0"/>
        <w:jc w:val="both"/>
      </w:pPr>
      <w:r w:rsidRPr="00F03000">
        <w:rPr>
          <w:noProof/>
          <w:lang w:eastAsia="ru-RU"/>
        </w:rPr>
        <w:object w:dxaOrig="9338" w:dyaOrig="5689">
          <v:shape id="_x0000_i1026" type="#_x0000_t75" style="width:467.25pt;height:284.25pt" o:ole="">
            <v:imagedata r:id="rId11" o:title="" croptop="-1136f" cropbottom="-580f" cropleft="-544f" cropright="-35f"/>
            <o:lock v:ext="edit" aspectratio="f"/>
          </v:shape>
          <o:OLEObject Type="Embed" ProgID="Excel.Sheet.8" ShapeID="_x0000_i1026" DrawAspect="Content" ObjectID="_1617174094" r:id="rId12">
            <o:FieldCodes>\s</o:FieldCodes>
          </o:OLEObject>
        </w:object>
      </w:r>
    </w:p>
    <w:p w:rsidR="00CB7377" w:rsidRDefault="00CB7377" w:rsidP="00C65617">
      <w:pPr>
        <w:spacing w:after="0"/>
        <w:jc w:val="both"/>
      </w:pPr>
    </w:p>
    <w:p w:rsidR="004C14F6" w:rsidRDefault="004C14F6" w:rsidP="00C656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E23B6" w:rsidRPr="00C320F4" w:rsidRDefault="00FE23B6" w:rsidP="0023432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320F4">
        <w:rPr>
          <w:rFonts w:ascii="Times New Roman" w:hAnsi="Times New Roman"/>
          <w:b/>
          <w:sz w:val="24"/>
          <w:szCs w:val="24"/>
        </w:rPr>
        <w:lastRenderedPageBreak/>
        <w:t>РАСХОДЫ</w:t>
      </w:r>
    </w:p>
    <w:p w:rsidR="00FE23B6" w:rsidRPr="00C320F4" w:rsidRDefault="00FE23B6" w:rsidP="00C656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E23B6" w:rsidRPr="00C320F4" w:rsidRDefault="00FE23B6" w:rsidP="00C6561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tab/>
        <w:t xml:space="preserve">Контрольно-счетной комиссией проанализировано исполнение расходов по предоставлению муниципальных услуг за первый квартал 2019 года. </w:t>
      </w:r>
      <w:r w:rsidRPr="00C320F4">
        <w:rPr>
          <w:rFonts w:ascii="Times New Roman" w:hAnsi="Times New Roman"/>
          <w:b/>
          <w:sz w:val="24"/>
          <w:szCs w:val="24"/>
        </w:rPr>
        <w:t>Расходы профинансированы на сумму  8 044,4 тыс. рублей</w:t>
      </w:r>
      <w:r w:rsidRPr="00C320F4">
        <w:rPr>
          <w:rFonts w:ascii="Times New Roman" w:hAnsi="Times New Roman"/>
          <w:sz w:val="24"/>
          <w:szCs w:val="24"/>
        </w:rPr>
        <w:t xml:space="preserve">, или 11,8% </w:t>
      </w:r>
      <w:r w:rsidR="0023432E">
        <w:rPr>
          <w:rFonts w:ascii="Times New Roman" w:hAnsi="Times New Roman"/>
          <w:sz w:val="24"/>
          <w:szCs w:val="24"/>
        </w:rPr>
        <w:t>уточненных плановых назначений.</w:t>
      </w:r>
      <w:r w:rsidRPr="00C320F4">
        <w:rPr>
          <w:rFonts w:ascii="Times New Roman" w:hAnsi="Times New Roman"/>
          <w:sz w:val="24"/>
          <w:szCs w:val="24"/>
        </w:rPr>
        <w:t xml:space="preserve"> Расходные обязательства по сравнению с аналогичным периодом прошлого года ниже на сумму 534,5 тыс. рублей и темп роста составил 93,8%. </w:t>
      </w:r>
      <w:r w:rsidRPr="00C320F4">
        <w:rPr>
          <w:rFonts w:ascii="Times New Roman" w:hAnsi="Times New Roman"/>
          <w:b/>
          <w:sz w:val="24"/>
          <w:szCs w:val="24"/>
        </w:rPr>
        <w:t>Приложение №2.</w:t>
      </w:r>
    </w:p>
    <w:p w:rsidR="00FE23B6" w:rsidRPr="00C320F4" w:rsidRDefault="00FE23B6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b/>
          <w:color w:val="0000FF"/>
          <w:sz w:val="24"/>
          <w:szCs w:val="24"/>
        </w:rPr>
        <w:tab/>
      </w:r>
      <w:r w:rsidRPr="00C320F4">
        <w:rPr>
          <w:rFonts w:ascii="Times New Roman" w:hAnsi="Times New Roman"/>
          <w:sz w:val="24"/>
          <w:szCs w:val="24"/>
        </w:rPr>
        <w:t>Исполнение бюджета по расходам за первый квартал текущего года осуществлялось в соответствии с уточненным бюджетом и сводной бюджетной росписью.</w:t>
      </w:r>
    </w:p>
    <w:p w:rsidR="00FE23B6" w:rsidRPr="00C320F4" w:rsidRDefault="00FE23B6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t>Анализ исполнения расходов бюджета по разделам бюджетной классификации расходов показал, что исполнение находится в диапазоне от 5,0% по разделу «</w:t>
      </w:r>
      <w:proofErr w:type="spellStart"/>
      <w:r w:rsidRPr="00C320F4">
        <w:rPr>
          <w:rFonts w:ascii="Times New Roman" w:hAnsi="Times New Roman"/>
          <w:sz w:val="24"/>
          <w:szCs w:val="24"/>
        </w:rPr>
        <w:t>Благогустройство</w:t>
      </w:r>
      <w:proofErr w:type="spellEnd"/>
      <w:r w:rsidRPr="00C320F4">
        <w:rPr>
          <w:rFonts w:ascii="Times New Roman" w:hAnsi="Times New Roman"/>
          <w:sz w:val="24"/>
          <w:szCs w:val="24"/>
        </w:rPr>
        <w:t xml:space="preserve">» до 34,3% по разделу «Обеспечение деятельности финансовых, налоговых и таможенных органов и органов финансового (финансово-бюджетного) надзора». Из 9 разделов по 3 разделам исполнение существенно меньше уровня исполнения бюджета поселения по расходам в целом (11,8%), из них </w:t>
      </w:r>
      <w:proofErr w:type="gramStart"/>
      <w:r w:rsidRPr="00C320F4">
        <w:rPr>
          <w:rFonts w:ascii="Times New Roman" w:hAnsi="Times New Roman"/>
          <w:sz w:val="24"/>
          <w:szCs w:val="24"/>
        </w:rPr>
        <w:t>по</w:t>
      </w:r>
      <w:proofErr w:type="gramEnd"/>
      <w:r w:rsidRPr="00C320F4">
        <w:rPr>
          <w:rFonts w:ascii="Times New Roman" w:hAnsi="Times New Roman"/>
          <w:sz w:val="24"/>
          <w:szCs w:val="24"/>
        </w:rPr>
        <w:t>:</w:t>
      </w:r>
    </w:p>
    <w:p w:rsidR="00FE23B6" w:rsidRPr="00C320F4" w:rsidRDefault="00FE23B6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t>- разделу 03 «Национальная безопасность и правоохранительная деятельность» - 0,0%;</w:t>
      </w:r>
    </w:p>
    <w:p w:rsidR="00FE23B6" w:rsidRPr="00C320F4" w:rsidRDefault="00FE23B6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t>- разделу 04 «Национальная экономика» - 0,0%;</w:t>
      </w:r>
    </w:p>
    <w:p w:rsidR="00145D9B" w:rsidRPr="00C320F4" w:rsidRDefault="00FE23B6" w:rsidP="005E5292">
      <w:pPr>
        <w:spacing w:after="0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320F4">
        <w:rPr>
          <w:rFonts w:ascii="Times New Roman" w:hAnsi="Times New Roman"/>
          <w:sz w:val="24"/>
          <w:szCs w:val="24"/>
        </w:rPr>
        <w:t>- разделу 07 «Образование» - 0,0 %</w:t>
      </w:r>
      <w:r w:rsidR="00C65617" w:rsidRPr="00C320F4">
        <w:rPr>
          <w:rFonts w:ascii="Times New Roman" w:hAnsi="Times New Roman"/>
          <w:sz w:val="24"/>
          <w:szCs w:val="24"/>
        </w:rPr>
        <w:t>.</w:t>
      </w:r>
    </w:p>
    <w:p w:rsidR="006B479E" w:rsidRDefault="006B479E" w:rsidP="006B479E">
      <w:pPr>
        <w:spacing w:after="0"/>
        <w:jc w:val="both"/>
        <w:rPr>
          <w:noProof/>
          <w:lang w:eastAsia="ru-RU"/>
        </w:rPr>
      </w:pPr>
    </w:p>
    <w:p w:rsidR="00857AD9" w:rsidRPr="006B479E" w:rsidRDefault="00CF4761" w:rsidP="006B479E">
      <w:pPr>
        <w:spacing w:after="0"/>
        <w:jc w:val="both"/>
        <w:rPr>
          <w:rFonts w:ascii="Times New Roman" w:hAnsi="Times New Roman"/>
          <w:b/>
          <w:color w:val="4F81B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3940" cy="371475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E23B6" w:rsidRPr="006A459A" w:rsidRDefault="00FE23B6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A459A">
        <w:rPr>
          <w:rFonts w:ascii="Times New Roman" w:hAnsi="Times New Roman"/>
          <w:sz w:val="24"/>
          <w:szCs w:val="24"/>
        </w:rPr>
        <w:t>Проверено ведение муниципальной долговой книги за первый квартал 2019</w:t>
      </w:r>
      <w:r w:rsidR="00C65617" w:rsidRPr="006A459A">
        <w:rPr>
          <w:rFonts w:ascii="Times New Roman" w:hAnsi="Times New Roman"/>
          <w:sz w:val="24"/>
          <w:szCs w:val="24"/>
        </w:rPr>
        <w:t xml:space="preserve"> года, у</w:t>
      </w:r>
      <w:r w:rsidRPr="006A459A">
        <w:rPr>
          <w:rFonts w:ascii="Times New Roman" w:hAnsi="Times New Roman"/>
          <w:sz w:val="24"/>
          <w:szCs w:val="24"/>
        </w:rPr>
        <w:t xml:space="preserve">становлено, что администрация сельского поселения </w:t>
      </w:r>
      <w:proofErr w:type="spellStart"/>
      <w:r w:rsidRPr="006A459A">
        <w:rPr>
          <w:rFonts w:ascii="Times New Roman" w:hAnsi="Times New Roman"/>
          <w:sz w:val="24"/>
          <w:szCs w:val="24"/>
        </w:rPr>
        <w:t>Реммаш</w:t>
      </w:r>
      <w:proofErr w:type="spellEnd"/>
      <w:r w:rsidRPr="006A459A">
        <w:rPr>
          <w:rFonts w:ascii="Times New Roman" w:hAnsi="Times New Roman"/>
          <w:sz w:val="24"/>
          <w:szCs w:val="24"/>
        </w:rPr>
        <w:t xml:space="preserve"> за </w:t>
      </w:r>
      <w:r w:rsidR="00364D25">
        <w:rPr>
          <w:rFonts w:ascii="Times New Roman" w:hAnsi="Times New Roman"/>
          <w:sz w:val="24"/>
          <w:szCs w:val="24"/>
        </w:rPr>
        <w:t>1</w:t>
      </w:r>
      <w:r w:rsidRPr="006A459A">
        <w:rPr>
          <w:rFonts w:ascii="Times New Roman" w:hAnsi="Times New Roman"/>
          <w:sz w:val="24"/>
          <w:szCs w:val="24"/>
        </w:rPr>
        <w:t xml:space="preserve"> квартал текущего года кредитные ресурсы на временный кассовый разрыв (погашение дефицита бюджета) не привлекала.</w:t>
      </w:r>
    </w:p>
    <w:p w:rsidR="00FE23B6" w:rsidRPr="00C320F4" w:rsidRDefault="00FE23B6" w:rsidP="00C6561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A459A">
        <w:rPr>
          <w:rFonts w:ascii="Times New Roman" w:hAnsi="Times New Roman"/>
          <w:sz w:val="24"/>
          <w:szCs w:val="24"/>
        </w:rPr>
        <w:t>Провер</w:t>
      </w:r>
      <w:r w:rsidR="006A459A">
        <w:rPr>
          <w:rFonts w:ascii="Times New Roman" w:hAnsi="Times New Roman"/>
          <w:sz w:val="24"/>
          <w:szCs w:val="24"/>
        </w:rPr>
        <w:t>ено</w:t>
      </w:r>
      <w:r w:rsidRPr="006A459A">
        <w:rPr>
          <w:rFonts w:ascii="Times New Roman" w:hAnsi="Times New Roman"/>
          <w:sz w:val="24"/>
          <w:szCs w:val="24"/>
        </w:rPr>
        <w:t xml:space="preserve"> расходование средств резервного фонда</w:t>
      </w:r>
      <w:r w:rsidRPr="00C320F4">
        <w:rPr>
          <w:rFonts w:ascii="Times New Roman" w:hAnsi="Times New Roman"/>
          <w:sz w:val="24"/>
          <w:szCs w:val="24"/>
        </w:rPr>
        <w:t xml:space="preserve"> администрации сельского поселения </w:t>
      </w:r>
      <w:proofErr w:type="spellStart"/>
      <w:r w:rsidRPr="00C320F4">
        <w:rPr>
          <w:rFonts w:ascii="Times New Roman" w:hAnsi="Times New Roman"/>
          <w:sz w:val="24"/>
          <w:szCs w:val="24"/>
        </w:rPr>
        <w:t>Реммаш</w:t>
      </w:r>
      <w:proofErr w:type="spellEnd"/>
      <w:r w:rsidRPr="00C320F4">
        <w:rPr>
          <w:rFonts w:ascii="Times New Roman" w:hAnsi="Times New Roman"/>
          <w:sz w:val="24"/>
          <w:szCs w:val="24"/>
        </w:rPr>
        <w:t xml:space="preserve"> за первый квартал текущего года. Установлено, что средства за </w:t>
      </w:r>
      <w:r w:rsidR="00364D25">
        <w:rPr>
          <w:rFonts w:ascii="Times New Roman" w:hAnsi="Times New Roman"/>
          <w:sz w:val="24"/>
          <w:szCs w:val="24"/>
        </w:rPr>
        <w:t>1 квартал</w:t>
      </w:r>
      <w:r w:rsidR="0023432E">
        <w:rPr>
          <w:rFonts w:ascii="Times New Roman" w:hAnsi="Times New Roman"/>
          <w:sz w:val="24"/>
          <w:szCs w:val="24"/>
        </w:rPr>
        <w:t xml:space="preserve"> текущего года </w:t>
      </w:r>
      <w:r w:rsidRPr="00C320F4">
        <w:rPr>
          <w:rFonts w:ascii="Times New Roman" w:hAnsi="Times New Roman"/>
          <w:sz w:val="24"/>
          <w:szCs w:val="24"/>
        </w:rPr>
        <w:t xml:space="preserve">распорядителям и получателям бюджетных средств не выделялись.  </w:t>
      </w:r>
    </w:p>
    <w:p w:rsidR="00FE23B6" w:rsidRDefault="00FE23B6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20F4">
        <w:rPr>
          <w:rFonts w:ascii="Times New Roman" w:hAnsi="Times New Roman"/>
          <w:sz w:val="24"/>
          <w:szCs w:val="24"/>
        </w:rPr>
        <w:lastRenderedPageBreak/>
        <w:tab/>
        <w:t>Контрольно-счетная комиссия Сергиево-Посадского муниципального района предлагает принять к сведению исполнение бюд</w:t>
      </w:r>
      <w:r w:rsidR="0023432E">
        <w:rPr>
          <w:rFonts w:ascii="Times New Roman" w:hAnsi="Times New Roman"/>
          <w:sz w:val="24"/>
          <w:szCs w:val="24"/>
        </w:rPr>
        <w:t xml:space="preserve">жета сельского поселения </w:t>
      </w:r>
      <w:proofErr w:type="spellStart"/>
      <w:r w:rsidR="0023432E">
        <w:rPr>
          <w:rFonts w:ascii="Times New Roman" w:hAnsi="Times New Roman"/>
          <w:sz w:val="24"/>
          <w:szCs w:val="24"/>
        </w:rPr>
        <w:t>Реммаш</w:t>
      </w:r>
      <w:proofErr w:type="spellEnd"/>
      <w:r w:rsidRPr="00C320F4">
        <w:rPr>
          <w:rFonts w:ascii="Times New Roman" w:hAnsi="Times New Roman"/>
          <w:sz w:val="24"/>
          <w:szCs w:val="24"/>
        </w:rPr>
        <w:t xml:space="preserve"> за </w:t>
      </w:r>
      <w:r w:rsidR="00364D25">
        <w:rPr>
          <w:rFonts w:ascii="Times New Roman" w:hAnsi="Times New Roman"/>
          <w:sz w:val="24"/>
          <w:szCs w:val="24"/>
        </w:rPr>
        <w:t>1</w:t>
      </w:r>
      <w:r w:rsidR="00953036">
        <w:rPr>
          <w:rFonts w:ascii="Times New Roman" w:hAnsi="Times New Roman"/>
          <w:sz w:val="24"/>
          <w:szCs w:val="24"/>
        </w:rPr>
        <w:t xml:space="preserve"> </w:t>
      </w:r>
      <w:r w:rsidRPr="00C320F4">
        <w:rPr>
          <w:rFonts w:ascii="Times New Roman" w:hAnsi="Times New Roman"/>
          <w:sz w:val="24"/>
          <w:szCs w:val="24"/>
        </w:rPr>
        <w:t xml:space="preserve">квартал 2019 года. </w:t>
      </w:r>
    </w:p>
    <w:p w:rsidR="005E5292" w:rsidRDefault="005E5292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4E5C" w:rsidRDefault="006A4E5C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53036" w:rsidRDefault="00953036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53036" w:rsidRDefault="00953036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4E5C" w:rsidRDefault="006A4E5C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4E5C" w:rsidRDefault="006A4E5C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3432E" w:rsidRDefault="006A4E5C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В.И.П. </w:t>
      </w:r>
      <w:r w:rsidR="0023432E">
        <w:rPr>
          <w:rFonts w:ascii="Times New Roman" w:hAnsi="Times New Roman"/>
          <w:sz w:val="24"/>
          <w:szCs w:val="24"/>
        </w:rPr>
        <w:t>Председателя</w:t>
      </w:r>
    </w:p>
    <w:p w:rsidR="005E5292" w:rsidRDefault="006A4E5C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Контрольно-счетной комиссии  </w:t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r w:rsidR="0023432E"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Е.К.Степанова</w:t>
      </w:r>
      <w:proofErr w:type="spellEnd"/>
    </w:p>
    <w:p w:rsidR="005E5292" w:rsidRDefault="005E5292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E5292" w:rsidRPr="00C320F4" w:rsidRDefault="005E5292" w:rsidP="00C6561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E23B6" w:rsidRPr="00C320F4" w:rsidRDefault="00FE23B6" w:rsidP="00B55B76">
      <w:pPr>
        <w:jc w:val="both"/>
        <w:rPr>
          <w:rFonts w:ascii="Times New Roman" w:hAnsi="Times New Roman"/>
          <w:sz w:val="24"/>
          <w:szCs w:val="24"/>
        </w:rPr>
      </w:pPr>
    </w:p>
    <w:p w:rsidR="00FE23B6" w:rsidRPr="00C320F4" w:rsidRDefault="00FE23B6" w:rsidP="00B55B76">
      <w:pPr>
        <w:jc w:val="center"/>
        <w:rPr>
          <w:rFonts w:ascii="Times New Roman" w:hAnsi="Times New Roman"/>
          <w:sz w:val="24"/>
          <w:szCs w:val="24"/>
        </w:rPr>
      </w:pPr>
    </w:p>
    <w:p w:rsidR="00FE23B6" w:rsidRPr="00C320F4" w:rsidRDefault="00FE23B6" w:rsidP="00ED1C13">
      <w:pPr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FE23B6" w:rsidRPr="00C320F4" w:rsidRDefault="00FE23B6" w:rsidP="0036549D">
      <w:pPr>
        <w:rPr>
          <w:rFonts w:ascii="Times New Roman" w:hAnsi="Times New Roman"/>
          <w:sz w:val="24"/>
          <w:szCs w:val="24"/>
        </w:rPr>
      </w:pPr>
    </w:p>
    <w:p w:rsidR="00FE23B6" w:rsidRDefault="00FE23B6" w:rsidP="0036549D">
      <w:pPr>
        <w:rPr>
          <w:rFonts w:ascii="Times New Roman" w:hAnsi="Times New Roman"/>
          <w:sz w:val="32"/>
          <w:szCs w:val="32"/>
        </w:rPr>
      </w:pPr>
    </w:p>
    <w:sectPr w:rsidR="00FE23B6" w:rsidSect="00494D0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6F"/>
    <w:rsid w:val="00000ADE"/>
    <w:rsid w:val="000B5B05"/>
    <w:rsid w:val="00145D9B"/>
    <w:rsid w:val="001565BE"/>
    <w:rsid w:val="00170025"/>
    <w:rsid w:val="00184E9F"/>
    <w:rsid w:val="00214128"/>
    <w:rsid w:val="00216B99"/>
    <w:rsid w:val="0023432E"/>
    <w:rsid w:val="002F483D"/>
    <w:rsid w:val="00364D25"/>
    <w:rsid w:val="0036549D"/>
    <w:rsid w:val="003A44B6"/>
    <w:rsid w:val="003B31EE"/>
    <w:rsid w:val="003B6C6F"/>
    <w:rsid w:val="003F603C"/>
    <w:rsid w:val="00401F94"/>
    <w:rsid w:val="004073AC"/>
    <w:rsid w:val="00490FD6"/>
    <w:rsid w:val="00494D0B"/>
    <w:rsid w:val="004C14F6"/>
    <w:rsid w:val="004D2807"/>
    <w:rsid w:val="00542668"/>
    <w:rsid w:val="005E5292"/>
    <w:rsid w:val="00613376"/>
    <w:rsid w:val="0064287A"/>
    <w:rsid w:val="00690827"/>
    <w:rsid w:val="006A459A"/>
    <w:rsid w:val="006A4E5C"/>
    <w:rsid w:val="006B479E"/>
    <w:rsid w:val="007078C1"/>
    <w:rsid w:val="007B3E0B"/>
    <w:rsid w:val="007C1B4E"/>
    <w:rsid w:val="00857AD9"/>
    <w:rsid w:val="00887F1E"/>
    <w:rsid w:val="0094426B"/>
    <w:rsid w:val="00947860"/>
    <w:rsid w:val="00953036"/>
    <w:rsid w:val="0095626F"/>
    <w:rsid w:val="0097163C"/>
    <w:rsid w:val="009A608C"/>
    <w:rsid w:val="009F4A5A"/>
    <w:rsid w:val="00A30085"/>
    <w:rsid w:val="00A57B6B"/>
    <w:rsid w:val="00AD5F84"/>
    <w:rsid w:val="00B33D75"/>
    <w:rsid w:val="00B471A1"/>
    <w:rsid w:val="00B55B76"/>
    <w:rsid w:val="00B619C7"/>
    <w:rsid w:val="00BC59BA"/>
    <w:rsid w:val="00C167C9"/>
    <w:rsid w:val="00C320F4"/>
    <w:rsid w:val="00C63339"/>
    <w:rsid w:val="00C65617"/>
    <w:rsid w:val="00CB7377"/>
    <w:rsid w:val="00CE36B8"/>
    <w:rsid w:val="00CF4761"/>
    <w:rsid w:val="00D003C7"/>
    <w:rsid w:val="00D117C1"/>
    <w:rsid w:val="00D34F4A"/>
    <w:rsid w:val="00DB7CD0"/>
    <w:rsid w:val="00DC5667"/>
    <w:rsid w:val="00E60887"/>
    <w:rsid w:val="00ED1C13"/>
    <w:rsid w:val="00EF4AE2"/>
    <w:rsid w:val="00F21ECC"/>
    <w:rsid w:val="00F67661"/>
    <w:rsid w:val="00FE23B6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uiPriority w:val="99"/>
    <w:rsid w:val="0097163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F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AE2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basedOn w:val="a0"/>
    <w:uiPriority w:val="99"/>
    <w:unhideWhenUsed/>
    <w:rsid w:val="0023432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8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uiPriority w:val="99"/>
    <w:rsid w:val="0097163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EF4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AE2"/>
    <w:rPr>
      <w:rFonts w:ascii="Tahoma" w:hAnsi="Tahoma" w:cs="Tahoma"/>
      <w:sz w:val="16"/>
      <w:szCs w:val="16"/>
      <w:lang w:eastAsia="en-US"/>
    </w:rPr>
  </w:style>
  <w:style w:type="character" w:styleId="a5">
    <w:name w:val="Hyperlink"/>
    <w:basedOn w:val="a0"/>
    <w:uiPriority w:val="99"/>
    <w:unhideWhenUsed/>
    <w:rsid w:val="002343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k.spmr@yandex.ru" TargetMode="External"/><Relationship Id="rId13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_____Microsoft_Excel_97-20031.xls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9729\Desktop\1%20&#1082;&#1074;&#1072;&#1088;&#1090;&#1072;&#1083;%202019%20&#1056;&#1077;&#1084;&#1084;&#1072;&#1096;\&#1055;&#1056;&#1048;&#1051;&#1054;&#1046;&#1045;&#1053;&#1048;&#1045;%20&#8470;3%20%20%20%20&#1044;&#1080;&#1072;&#1075;&#1088;&#1072;&#1084;&#1084;&#1099;.xls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F:\1%20&#1082;&#1074;&#1072;&#1088;&#1090;&#1072;&#1083;%20&#1079;&#1072;&#1082;&#1083;&#1102;&#1095;&#1077;&#1085;&#1080;&#1077;\1%20&#1082;&#1074;&#1072;&#1088;&#1090;&#1072;&#1083;%202019%20&#1056;&#1077;&#1084;&#1084;&#1072;&#1096;\&#1055;&#1056;&#1048;&#1051;&#1054;&#1046;&#1045;&#1053;&#1048;&#1045;%20&#8470;3%20%20%20%20&#1044;&#1080;&#1072;&#1075;&#1088;&#1072;&#1084;&#1084;&#1099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9729\Desktop\1%20&#1082;&#1074;&#1072;&#1088;&#1090;&#1072;&#1083;%202019%20&#1056;&#1077;&#1084;&#1084;&#1072;&#1096;\&#1055;&#1088;&#1080;&#1083;&#1086;&#1078;&#1077;&#1085;&#1080;&#1077;%20&#8470;4%20&#1076;&#1080;&#1072;&#1075;&#1088;&#1072;&#1084;&#1084;&#1072;.xls" TargetMode="External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налоговых доходов за 1 квартал 2019 года</a:t>
            </a:r>
          </a:p>
        </c:rich>
      </c:tx>
      <c:layout>
        <c:manualLayout>
          <c:xMode val="edge"/>
          <c:yMode val="edge"/>
          <c:x val="0.27404343329886244"/>
          <c:y val="2.0338983050847456E-2"/>
        </c:manualLayout>
      </c:layout>
      <c:overlay val="0"/>
      <c:spPr>
        <a:solidFill>
          <a:srgbClr val="FF99CC"/>
        </a:solidFill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78697001034126"/>
          <c:y val="0.41864406779661018"/>
          <c:w val="0.38883143743536713"/>
          <c:h val="0.25254237288135595"/>
        </c:manualLayout>
      </c:layout>
      <c:pie3DChart>
        <c:varyColors val="1"/>
        <c:ser>
          <c:idx val="0"/>
          <c:order val="0"/>
          <c:tx>
            <c:strRef>
              <c:f>Лист1!$AF$16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numFmt formatCode="0%" sourceLinked="0"/>
              <c:spPr>
                <a:solidFill>
                  <a:srgbClr val="FF99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631329951387944E-2"/>
                  <c:y val="-5.5617242759909237E-2"/>
                </c:manualLayout>
              </c:layout>
              <c:numFmt formatCode="0%" sourceLinked="0"/>
              <c:spPr>
                <a:solidFill>
                  <a:srgbClr val="00FF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4766398770991254E-2"/>
                  <c:y val="-5.2593798656523832E-2"/>
                </c:manualLayout>
              </c:layout>
              <c:numFmt formatCode="0%" sourceLinked="0"/>
              <c:spPr>
                <a:solidFill>
                  <a:srgbClr val="00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Лист1!$AG$17:$AG$19</c:f>
              <c:strCache>
                <c:ptCount val="3"/>
                <c:pt idx="0">
                  <c:v>Налог на доходы физических лиц</c:v>
                </c:pt>
                <c:pt idx="1">
                  <c:v>Земельный налог</c:v>
                </c:pt>
                <c:pt idx="2">
                  <c:v>налог на имущество физических лиц</c:v>
                </c:pt>
              </c:strCache>
            </c:strRef>
          </c:cat>
          <c:val>
            <c:numRef>
              <c:f>Лист1!$AF$17:$AF$19</c:f>
              <c:numCache>
                <c:formatCode>General</c:formatCode>
                <c:ptCount val="3"/>
                <c:pt idx="0">
                  <c:v>10475.9</c:v>
                </c:pt>
                <c:pt idx="1">
                  <c:v>673.7</c:v>
                </c:pt>
                <c:pt idx="2">
                  <c:v>77.599999999999994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560496380558428"/>
          <c:y val="0.49152542372881358"/>
          <c:w val="0.25025853154084798"/>
          <c:h val="0.2150371719636469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FF00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Структура неналоговых доходов за 1 квартал  2019
 года</a:t>
            </a:r>
          </a:p>
        </c:rich>
      </c:tx>
      <c:layout>
        <c:manualLayout>
          <c:xMode val="edge"/>
          <c:yMode val="edge"/>
          <c:x val="0.28231645191623395"/>
          <c:y val="2.033898907441252E-2"/>
        </c:manualLayout>
      </c:layout>
      <c:overlay val="0"/>
      <c:spPr>
        <a:solidFill>
          <a:srgbClr val="FFCC99"/>
        </a:solidFill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201654601861428"/>
          <c:y val="0.44745762711864406"/>
          <c:w val="0.35470527404343327"/>
          <c:h val="0.23050847457627119"/>
        </c:manualLayout>
      </c:layout>
      <c:pie3DChart>
        <c:varyColors val="1"/>
        <c:ser>
          <c:idx val="0"/>
          <c:order val="0"/>
          <c:tx>
            <c:strRef>
              <c:f>Лист1!$AC$16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530001890427771E-5"/>
                  <c:y val="-6.5446065999871059E-2"/>
                </c:manualLayout>
              </c:layout>
              <c:numFmt formatCode="0%" sourceLinked="0"/>
              <c:spPr>
                <a:solidFill>
                  <a:srgbClr val="00FF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7615103534933242E-2"/>
                  <c:y val="-2.1378269389701603E-2"/>
                </c:manualLayout>
              </c:layout>
              <c:numFmt formatCode="0%" sourceLinked="0"/>
              <c:spPr>
                <a:solidFill>
                  <a:srgbClr val="00FF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numFmt formatCode="0%" sourceLinked="0"/>
              <c:spPr>
                <a:solidFill>
                  <a:srgbClr val="FF99CC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2.2766857288659955E-2"/>
                  <c:y val="-2.2542883529083915E-2"/>
                </c:manualLayout>
              </c:layout>
              <c:numFmt formatCode="0%" sourceLinked="0"/>
              <c:spPr>
                <a:solidFill>
                  <a:srgbClr val="FFFF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</c:dLbl>
            <c:numFmt formatCode="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Лист1!$AD$17:$AD$20</c:f>
              <c:strCache>
                <c:ptCount val="4"/>
                <c:pt idx="0">
                  <c:v>Доходы от сдачи в аренду имущества</c:v>
                </c:pt>
                <c:pt idx="1">
                  <c:v>Прочие поступления от использования имущества</c:v>
                </c:pt>
                <c:pt idx="2">
                  <c:v>доходы, от оказания платных услуг и компенсации затрат государства</c:v>
                </c:pt>
                <c:pt idx="3">
                  <c:v>штрафы, санкции,возмещение ущерба</c:v>
                </c:pt>
              </c:strCache>
            </c:strRef>
          </c:cat>
          <c:val>
            <c:numRef>
              <c:f>Лист1!$AC$17:$AC$20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515.29999999999995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977246711763371"/>
          <c:y val="0.43559323088022189"/>
          <c:w val="0.33609103484691816"/>
          <c:h val="0.2525423292105092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rgbClr val="FFCC99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Динамика расходов по сельскому поселению Реммаш</a:t>
            </a:r>
          </a:p>
        </c:rich>
      </c:tx>
      <c:layout>
        <c:manualLayout>
          <c:xMode val="edge"/>
          <c:yMode val="edge"/>
          <c:x val="0.27094105480868663"/>
          <c:y val="2.0408163265306121E-2"/>
        </c:manualLayout>
      </c:layout>
      <c:overlay val="0"/>
      <c:spPr>
        <a:solidFill>
          <a:srgbClr val="FFCC00"/>
        </a:solidFill>
        <a:ln w="25400">
          <a:noFill/>
        </a:ln>
      </c:spPr>
    </c:title>
    <c:autoTitleDeleted val="0"/>
    <c:view3D>
      <c:rotX val="15"/>
      <c:hPercent val="7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979317476732158E-2"/>
          <c:y val="8.3333333333333329E-2"/>
          <c:w val="0.67218200620475699"/>
          <c:h val="0.8401360544217687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Лист1!$AB$16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5255106858958014E-17"/>
                  <c:y val="2.4940197975541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551343936118339E-3"/>
                  <c:y val="1.813832580039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0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Лист1!$Z$16:$AA$16</c:f>
              <c:numCache>
                <c:formatCode>0.0</c:formatCode>
                <c:ptCount val="2"/>
                <c:pt idx="0">
                  <c:v>1678.3</c:v>
                </c:pt>
                <c:pt idx="1">
                  <c:v>1312.8</c:v>
                </c:pt>
              </c:numCache>
            </c:numRef>
          </c:val>
        </c:ser>
        <c:ser>
          <c:idx val="1"/>
          <c:order val="1"/>
          <c:tx>
            <c:strRef>
              <c:f>Лист1!$AB$17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9317611784425652E-2"/>
                  <c:y val="4.8350063975088911E-2"/>
                </c:manualLayout>
              </c:layout>
              <c:spPr>
                <a:solidFill>
                  <a:srgbClr val="99CC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3013449936984439E-2"/>
                  <c:y val="2.1237551547390047E-2"/>
                </c:manualLayout>
              </c:layout>
              <c:spPr>
                <a:solidFill>
                  <a:srgbClr val="99CC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99CC0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Лист1!$Z$17:$AA$17</c:f>
              <c:numCache>
                <c:formatCode>0.0</c:formatCode>
                <c:ptCount val="2"/>
                <c:pt idx="0">
                  <c:v>39.799999999999997</c:v>
                </c:pt>
                <c:pt idx="1">
                  <c:v>45.9</c:v>
                </c:pt>
              </c:numCache>
            </c:numRef>
          </c:val>
        </c:ser>
        <c:ser>
          <c:idx val="2"/>
          <c:order val="2"/>
          <c:tx>
            <c:strRef>
              <c:f>Лист1!$AB$18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0342758243139741E-2"/>
                  <c:y val="-1.7552579275284703E-2"/>
                </c:manualLayout>
              </c:layout>
              <c:spPr>
                <a:solidFill>
                  <a:srgbClr val="00FF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2515790228406065E-2"/>
                  <c:y val="-6.4503528493506709E-3"/>
                </c:manualLayout>
              </c:layout>
              <c:spPr>
                <a:solidFill>
                  <a:srgbClr val="00FF0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FF0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Лист1!$Z$18:$AA$18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Лист1!$AB$19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FF660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Лист1!$Z$19:$AA$19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Лист1!$AB$20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4.4082150297787726E-2"/>
                  <c:y val="-1.81383258003938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5459717494593592E-2"/>
                  <c:y val="-2.4940197975541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CCFF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Лист1!$Z$20:$AA$20</c:f>
              <c:numCache>
                <c:formatCode>0.0</c:formatCode>
                <c:ptCount val="2"/>
                <c:pt idx="0">
                  <c:v>1235.3</c:v>
                </c:pt>
                <c:pt idx="1">
                  <c:v>776.1</c:v>
                </c:pt>
              </c:numCache>
            </c:numRef>
          </c:val>
        </c:ser>
        <c:ser>
          <c:idx val="5"/>
          <c:order val="5"/>
          <c:tx>
            <c:strRef>
              <c:f>Лист1!$AB$21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663507952087996E-2"/>
                  <c:y val="-1.13364536252462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0663507952087996E-2"/>
                  <c:y val="-1.813832580039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000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Лист1!$Z$21:$AA$21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Лист1!$AB$22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FF808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Лист1!$Z$22:$AA$22</c:f>
              <c:numCache>
                <c:formatCode>0.0</c:formatCode>
                <c:ptCount val="2"/>
                <c:pt idx="0">
                  <c:v>3785.7</c:v>
                </c:pt>
                <c:pt idx="1">
                  <c:v>4075.7</c:v>
                </c:pt>
              </c:numCache>
            </c:numRef>
          </c:val>
        </c:ser>
        <c:ser>
          <c:idx val="7"/>
          <c:order val="7"/>
          <c:tx>
            <c:strRef>
              <c:f>Лист1!$AB$23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7115302696417088E-2"/>
                  <c:y val="-2.0243059650211059E-2"/>
                </c:manualLayout>
              </c:layout>
              <c:spPr>
                <a:solidFill>
                  <a:srgbClr val="CC99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096260732191026E-2"/>
                  <c:y val="-3.4417914058211818E-3"/>
                </c:manualLayout>
              </c:layout>
              <c:spPr>
                <a:solidFill>
                  <a:srgbClr val="CC99FF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CC99FF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Лист1!$Z$23:$AA$23</c:f>
              <c:numCache>
                <c:formatCode>0.0</c:formatCode>
                <c:ptCount val="2"/>
                <c:pt idx="0">
                  <c:v>130.1</c:v>
                </c:pt>
                <c:pt idx="1">
                  <c:v>91</c:v>
                </c:pt>
              </c:numCache>
            </c:numRef>
          </c:val>
        </c:ser>
        <c:ser>
          <c:idx val="8"/>
          <c:order val="8"/>
          <c:tx>
            <c:strRef>
              <c:f>Лист1!$AB$24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7761893670379715E-2"/>
                  <c:y val="3.8344456811738592E-3"/>
                </c:manualLayout>
              </c:layout>
              <c:spPr>
                <a:solidFill>
                  <a:srgbClr val="00808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9200269851424876E-2"/>
                  <c:y val="-1.0206473527817783E-2"/>
                </c:manualLayout>
              </c:layout>
              <c:spPr>
                <a:solidFill>
                  <a:srgbClr val="008080"/>
                </a:solidFill>
                <a:ln w="25400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008080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Лист1!$Z$24:$AA$24</c:f>
              <c:numCache>
                <c:formatCode>0.0</c:formatCode>
                <c:ptCount val="2"/>
                <c:pt idx="0">
                  <c:v>1709.7</c:v>
                </c:pt>
                <c:pt idx="1">
                  <c:v>1742.9</c:v>
                </c:pt>
              </c:numCache>
            </c:numRef>
          </c:val>
        </c:ser>
        <c:ser>
          <c:idx val="9"/>
          <c:order val="9"/>
          <c:tx>
            <c:strRef>
              <c:f>Лист1!$AB$26</c:f>
              <c:strCache>
                <c:ptCount val="1"/>
                <c:pt idx="0">
                  <c:v>обслуживание муниципального долга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solidFill>
                <a:srgbClr val="FFCC99"/>
              </a:solidFill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Лист1!$Z$15:$AA$15</c:f>
              <c:strCache>
                <c:ptCount val="2"/>
                <c:pt idx="0">
                  <c:v>1 квартал 2018 года</c:v>
                </c:pt>
                <c:pt idx="1">
                  <c:v>1 квартал 2019 года</c:v>
                </c:pt>
              </c:strCache>
            </c:strRef>
          </c:cat>
          <c:val>
            <c:numRef>
              <c:f>Лист1!$Z$26:$AA$26</c:f>
              <c:numCache>
                <c:formatCode>0.0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5457664"/>
        <c:axId val="55459200"/>
        <c:axId val="0"/>
      </c:bar3DChart>
      <c:catAx>
        <c:axId val="5545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54592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5459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54576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250258531540847"/>
          <c:y val="0.10148946718489435"/>
          <c:w val="0.25439503619441572"/>
          <c:h val="0.8576814470813451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0.0735</cdr:x>
      <cdr:y>0.815</cdr:y>
    </cdr:from>
    <cdr:to>
      <cdr:x>0.55829</cdr:x>
      <cdr:y>0.91525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77607" y="4565140"/>
          <a:ext cx="4469387" cy="5615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000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Всего налоговых доходов 11227,2  тыс. рублей 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0.04425</cdr:x>
      <cdr:y>0.80279</cdr:y>
    </cdr:from>
    <cdr:to>
      <cdr:x>0.46161</cdr:x>
      <cdr:y>0.9385</cdr:y>
    </cdr:to>
    <cdr:sp macro="" textlink="">
      <cdr:nvSpPr>
        <cdr:cNvPr id="11366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7947" y="4517821"/>
          <a:ext cx="3847718" cy="7636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200" b="1" i="0" u="none" strike="noStrike" baseline="0">
              <a:solidFill>
                <a:srgbClr val="000000"/>
              </a:solidFill>
              <a:latin typeface="Arial Cyr"/>
              <a:cs typeface="Arial Cyr"/>
            </a:rPr>
            <a:t>Всего неналоговых доходов 518,3 тыс. рублей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0.15142</cdr:x>
      <cdr:y>0.09085</cdr:y>
    </cdr:from>
    <cdr:to>
      <cdr:x>0.45118</cdr:x>
      <cdr:y>0.15601</cdr:y>
    </cdr:to>
    <cdr:sp macro="" textlink="">
      <cdr:nvSpPr>
        <cdr:cNvPr id="266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95992" y="508890"/>
          <a:ext cx="2763550" cy="3649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000" b="1" i="1" u="none" strike="noStrike" baseline="0">
              <a:solidFill>
                <a:srgbClr val="000000"/>
              </a:solidFill>
              <a:latin typeface="Arial Cyr"/>
              <a:cs typeface="Arial Cyr"/>
            </a:rPr>
            <a:t>Всего расходов 8 578,9 </a:t>
          </a:r>
        </a:p>
        <a:p xmlns:a="http://schemas.openxmlformats.org/drawingml/2006/main">
          <a:pPr algn="l" rtl="0">
            <a:defRPr sz="1000"/>
          </a:pPr>
          <a:r>
            <a:rPr lang="ru-RU" sz="1000" b="1" i="1" u="none" strike="noStrike" baseline="0">
              <a:solidFill>
                <a:srgbClr val="000000"/>
              </a:solidFill>
              <a:latin typeface="Arial Cyr"/>
              <a:cs typeface="Arial Cyr"/>
            </a:rPr>
            <a:t>   тыс. рублей</a:t>
          </a:r>
        </a:p>
      </cdr:txBody>
    </cdr:sp>
  </cdr:relSizeAnchor>
  <cdr:relSizeAnchor xmlns:cdr="http://schemas.openxmlformats.org/drawingml/2006/chartDrawing">
    <cdr:from>
      <cdr:x>0.4385</cdr:x>
      <cdr:y>0.11425</cdr:y>
    </cdr:from>
    <cdr:to>
      <cdr:x>0.7305</cdr:x>
      <cdr:y>0.1765</cdr:y>
    </cdr:to>
    <cdr:sp macro="" textlink="">
      <cdr:nvSpPr>
        <cdr:cNvPr id="266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038881" y="639880"/>
          <a:ext cx="2689517" cy="34864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1000" b="1" i="1" u="none" strike="noStrike" baseline="0">
              <a:solidFill>
                <a:srgbClr val="000000"/>
              </a:solidFill>
              <a:latin typeface="Arial Cyr"/>
              <a:cs typeface="Arial Cyr"/>
            </a:rPr>
            <a:t>Всего расходов 8 044,4 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E93DC-2205-479B-B73B-683019577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cp:lastPrinted>2019-04-19T07:07:00Z</cp:lastPrinted>
  <dcterms:created xsi:type="dcterms:W3CDTF">2019-04-19T07:15:00Z</dcterms:created>
  <dcterms:modified xsi:type="dcterms:W3CDTF">2019-04-19T07:15:00Z</dcterms:modified>
</cp:coreProperties>
</file>