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80"/>
        <w:rPr/>
      </w:pPr>
      <w:r>
        <w:rPr/>
      </w:r>
    </w:p>
    <w:p>
      <w:pPr>
        <w:pStyle w:val="Normal"/>
        <w:spacing w:before="0" w:after="0"/>
        <w:ind w:hanging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640080" cy="79248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numPr>
          <w:ilvl w:val="0"/>
          <w:numId w:val="0"/>
        </w:numPr>
        <w:spacing w:before="0" w:after="0"/>
        <w:ind w:hanging="0"/>
        <w:jc w:val="center"/>
        <w:outlineLvl w:val="0"/>
        <w:rPr>
          <w:rFonts w:eastAsia="Times New Roman"/>
          <w:b/>
          <w:b/>
          <w:color w:val="000000"/>
          <w:sz w:val="16"/>
          <w:szCs w:val="16"/>
          <w:lang w:eastAsia="ru-RU"/>
        </w:rPr>
      </w:pPr>
      <w:r>
        <w:rPr>
          <w:rFonts w:eastAsia="Times New Roman"/>
          <w:b/>
          <w:color w:val="000000"/>
          <w:sz w:val="16"/>
          <w:szCs w:val="16"/>
          <w:lang w:eastAsia="ru-RU"/>
        </w:rPr>
      </w:r>
    </w:p>
    <w:p>
      <w:pPr>
        <w:pStyle w:val="Normal"/>
        <w:keepNext w:val="true"/>
        <w:numPr>
          <w:ilvl w:val="0"/>
          <w:numId w:val="0"/>
        </w:numPr>
        <w:spacing w:before="0" w:after="0"/>
        <w:ind w:hanging="0"/>
        <w:jc w:val="center"/>
        <w:outlineLvl w:val="0"/>
        <w:rPr>
          <w:rFonts w:eastAsia="Times New Roman"/>
          <w:b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КОНТРОЛЬНО - СЧЕТНАЯ КОМИССИЯ</w:t>
      </w:r>
    </w:p>
    <w:p>
      <w:pPr>
        <w:pStyle w:val="Normal"/>
        <w:spacing w:before="0" w:after="0"/>
        <w:ind w:hanging="0"/>
        <w:jc w:val="center"/>
        <w:rPr>
          <w:rFonts w:eastAsia="Times New Roman"/>
          <w:b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СЕРГИЕВО-ПОСАДСКОГО МУНИЦИПАЛЬНОГО РАЙОНА </w:t>
      </w:r>
    </w:p>
    <w:p>
      <w:pPr>
        <w:pStyle w:val="Normal"/>
        <w:spacing w:before="0" w:after="0"/>
        <w:ind w:hanging="0"/>
        <w:jc w:val="center"/>
        <w:rPr>
          <w:rFonts w:eastAsia="Times New Roman"/>
          <w:b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МОСКОВСКОЙ ОБЛАСТИ</w:t>
      </w:r>
    </w:p>
    <w:p>
      <w:pPr>
        <w:pStyle w:val="Normal"/>
        <w:spacing w:before="0" w:after="0"/>
        <w:ind w:hanging="0"/>
        <w:jc w:val="center"/>
        <w:rPr>
          <w:rFonts w:eastAsia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/>
          <w:b/>
          <w:color w:val="000000"/>
          <w:sz w:val="24"/>
          <w:szCs w:val="24"/>
          <w:lang w:eastAsia="ru-RU"/>
        </w:rPr>
      </w:r>
    </w:p>
    <w:tbl>
      <w:tblPr>
        <w:tblW w:w="9287" w:type="dxa"/>
        <w:jc w:val="left"/>
        <w:tblInd w:w="-108" w:type="dxa"/>
        <w:tblBorders>
          <w:top w:val="doub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rPr/>
        <w:tc>
          <w:tcPr>
            <w:tcW w:w="9287" w:type="dxa"/>
            <w:tcBorders>
              <w:top w:val="doub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пр. Красной Армии, 169, Сергиев Посад, Московская область, 141310</w:t>
            </w:r>
          </w:p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(496) 551-50-12, E-mail: </w:t>
            </w:r>
            <w:hyperlink r:id="rId3">
              <w:r>
                <w:rPr>
                  <w:rStyle w:val="InternetLink"/>
                  <w:rFonts w:eastAsia="Times New Roman"/>
                  <w:color w:val="0563C1"/>
                  <w:sz w:val="20"/>
                  <w:szCs w:val="20"/>
                  <w:u w:val="single"/>
                  <w:lang w:val="en-US" w:eastAsia="ru-RU"/>
                </w:rPr>
                <w:t>ksk. spmr@yandex.ru</w:t>
              </w:r>
            </w:hyperlink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,</w:t>
            </w:r>
          </w:p>
        </w:tc>
      </w:tr>
    </w:tbl>
    <w:p>
      <w:pPr>
        <w:pStyle w:val="Normal"/>
        <w:spacing w:before="0" w:after="0"/>
        <w:ind w:hanging="0"/>
        <w:rPr>
          <w:rFonts w:eastAsia="Times New Roman"/>
          <w:color w:val="000000"/>
          <w:sz w:val="24"/>
          <w:szCs w:val="24"/>
          <w:lang w:val="en-US" w:eastAsia="ru-RU"/>
        </w:rPr>
      </w:pPr>
      <w:r>
        <w:rPr>
          <w:rFonts w:eastAsia="Times New Roman"/>
          <w:color w:val="000000"/>
          <w:sz w:val="24"/>
          <w:szCs w:val="24"/>
          <w:lang w:val="en-US" w:eastAsia="ru-RU"/>
        </w:rPr>
      </w:r>
    </w:p>
    <w:p>
      <w:pPr>
        <w:pStyle w:val="Normal"/>
        <w:spacing w:before="0" w:after="0"/>
        <w:ind w:hanging="0"/>
        <w:rPr/>
      </w:pPr>
      <w:r>
        <w:rPr>
          <w:rFonts w:eastAsia="Times New Roman"/>
          <w:color w:val="000000"/>
          <w:sz w:val="20"/>
          <w:szCs w:val="20"/>
          <w:lang w:eastAsia="ru-RU"/>
        </w:rPr>
        <w:t>_</w:t>
      </w:r>
      <w:r>
        <w:rPr>
          <w:rFonts w:eastAsia="Times New Roman"/>
          <w:color w:val="000000"/>
          <w:sz w:val="20"/>
          <w:szCs w:val="20"/>
          <w:u w:val="single"/>
          <w:lang w:eastAsia="ru-RU"/>
        </w:rPr>
        <w:t>19.04.2019</w:t>
      </w:r>
      <w:r>
        <w:rPr>
          <w:rFonts w:eastAsia="Times New Roman"/>
          <w:color w:val="000000"/>
          <w:sz w:val="20"/>
          <w:szCs w:val="20"/>
          <w:lang w:eastAsia="ru-RU"/>
        </w:rPr>
        <w:t>_____ № __</w:t>
      </w:r>
      <w:r>
        <w:rPr>
          <w:rFonts w:eastAsia="Times New Roman"/>
          <w:color w:val="000000"/>
          <w:sz w:val="20"/>
          <w:szCs w:val="20"/>
          <w:u w:val="single"/>
          <w:lang w:eastAsia="ru-RU"/>
        </w:rPr>
        <w:t>115/19-ИС</w:t>
      </w:r>
      <w:r>
        <w:rPr>
          <w:rFonts w:eastAsia="Times New Roman"/>
          <w:color w:val="000000"/>
          <w:sz w:val="20"/>
          <w:szCs w:val="20"/>
          <w:lang w:eastAsia="ru-RU"/>
        </w:rPr>
        <w:t>____</w:t>
      </w:r>
    </w:p>
    <w:p>
      <w:pPr>
        <w:pStyle w:val="Normal"/>
        <w:spacing w:before="0" w:after="0"/>
        <w:ind w:hanging="0"/>
        <w:rPr>
          <w:rFonts w:eastAsia="Times New Roman"/>
          <w:color w:val="000000"/>
          <w:sz w:val="20"/>
          <w:szCs w:val="20"/>
          <w:lang w:eastAsia="ru-RU"/>
        </w:rPr>
      </w:pPr>
      <w:r>
        <w:rPr>
          <w:rFonts w:eastAsia="Times New Roman"/>
          <w:color w:val="000000"/>
          <w:sz w:val="20"/>
          <w:szCs w:val="20"/>
          <w:lang w:eastAsia="ru-RU"/>
        </w:rPr>
      </w:r>
    </w:p>
    <w:tbl>
      <w:tblPr>
        <w:tblW w:w="9570" w:type="dxa"/>
        <w:jc w:val="left"/>
        <w:tblInd w:w="-108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5"/>
      </w:tblGrid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Главе городского поселения Скоропусковский Сергиево-Посадского муниципального района</w:t>
            </w:r>
          </w:p>
          <w:p>
            <w:pPr>
              <w:pStyle w:val="Normal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В. П. Ховрачеву</w:t>
            </w:r>
          </w:p>
          <w:p>
            <w:pPr>
              <w:pStyle w:val="Normal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76" w:before="0" w:after="0"/>
        <w:ind w:hanging="0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264" w:before="0" w:after="0"/>
        <w:ind w:firstLine="709"/>
        <w:contextualSpacing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ЗАКЛЮЧЕНИЕ</w:t>
      </w:r>
    </w:p>
    <w:p>
      <w:pPr>
        <w:pStyle w:val="Normal"/>
        <w:spacing w:lineRule="auto" w:line="264" w:before="0" w:after="0"/>
        <w:ind w:firstLine="709"/>
        <w:contextualSpacing/>
        <w:jc w:val="center"/>
        <w:rPr/>
      </w:pPr>
      <w:r>
        <w:rPr>
          <w:b/>
          <w:color w:val="000000"/>
          <w:sz w:val="24"/>
          <w:szCs w:val="24"/>
        </w:rPr>
        <w:t>Контрольно-счетной комиссии Сергиево-Посадского муниципального района Московской области на годовой отчет об исполнении бюджета муниципального образования городское поселение Скоропусковский Московской области за 2018 год</w:t>
      </w:r>
    </w:p>
    <w:p>
      <w:pPr>
        <w:pStyle w:val="Normal"/>
        <w:spacing w:lineRule="auto" w:line="264" w:before="0" w:after="0"/>
        <w:ind w:firstLine="709"/>
        <w:contextualSpacing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В соответствии с Решениями Совета депутатов Сергиево-Посадского муниципального района от 20.11.2018 № 44/05 «О заключении соглашения о передаче Контрольно-счетной комиссии Сергиево-Посадского муниципального района полномочий Контрольно-счетной комиссии городского поселения Скоропусковский Сергиево-Посадского муниципального района по осуществлению внешнего муниципального финансового контроля на 2019 год», Соглашением от 17.12.2018 № 07 «О передаче Контрольно-счетной комиссии Сергиево-Посадского муниципального района полномочий Контрольно-счетного органа городского поселения Скоропусковский Сергиево-Посадского муниципального района по осуществлению внешнего муниципального финансового контроля на 2019 год», а также в соответствии со статьей 264.4 Бюджетного кодекса Российской Федерации Контрольно-счетной комиссией Сергиево - Посадского муниципального района проведена внешняя проверка годового отчёта об исполнении бюджета муниципального образования городское поселение Скоропусковский за 2018 год в срок, не превышающий один месяц, по результатам которой составлено настоящее Заключение.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spacing w:lineRule="auto" w:line="264" w:before="0" w:after="0"/>
        <w:contextualSpacing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Общие положения</w:t>
      </w:r>
    </w:p>
    <w:p>
      <w:pPr>
        <w:pStyle w:val="Normal"/>
        <w:spacing w:lineRule="auto" w:line="264" w:before="0" w:after="0"/>
        <w:ind w:firstLine="708"/>
        <w:contextualSpacing/>
        <w:rPr/>
      </w:pPr>
      <w:r>
        <w:rPr>
          <w:color w:val="000000"/>
          <w:sz w:val="24"/>
          <w:szCs w:val="24"/>
        </w:rPr>
        <w:t>В соответствии с пунктом 2.3 статьи 9 Федерального Закона 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и пункта 2.5 Плана работы Контрольно-счетной комиссии Сергиево-Посадского муниципального района на 2019 год, утвержденного Распоряжением Председателя Контрольно-счетной комиссии Сергиево-Посадского муниципального района от 26.12.2018г. № 47/18-РП, инспектор Контрольно-счетной комиссии Усманова Н. В. провела внешнюю проверку годового отчета об исполнении бюджета муниципального образования городского поселения Скоропусковский Московской области (далее – городское  поселение Скоропусковский, городское поселение) за 2018 год, который представлен в соответствии со статьей 264.4 Бюджетного кодекса Российской Федерации (далее - Бюджетный кодекс) в Контрольно-счетную комиссию в установленный срок.</w:t>
      </w:r>
    </w:p>
    <w:p>
      <w:pPr>
        <w:pStyle w:val="Normal"/>
        <w:spacing w:lineRule="auto" w:line="264" w:before="0" w:after="0"/>
        <w:ind w:firstLine="708"/>
        <w:contextualSpacing/>
        <w:rPr/>
      </w:pPr>
      <w:r>
        <w:rPr>
          <w:color w:val="000000"/>
          <w:sz w:val="24"/>
          <w:szCs w:val="24"/>
        </w:rPr>
        <w:t>При подготовке заключения на годовой отчет об исполнении бюджета городского поселения Скоропусковский за 2018 год использованы следующие понятия: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утвержденный план</w:t>
      </w:r>
      <w:r>
        <w:rPr>
          <w:color w:val="000000"/>
          <w:sz w:val="24"/>
          <w:szCs w:val="24"/>
        </w:rPr>
        <w:t xml:space="preserve"> - показатели, утвержденные решением Совета депутатов городского поселения Скоропусковский от 20.12.2017 № 47/6-4 «О бюджете муниципального образования городское поселение Скоропусковский на 2018 год»;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уточненный план</w:t>
      </w:r>
      <w:r>
        <w:rPr>
          <w:color w:val="000000"/>
          <w:sz w:val="24"/>
          <w:szCs w:val="24"/>
        </w:rPr>
        <w:t xml:space="preserve"> - показатели, утвержденные решением Совета депутатов городского поселения Скоропусковский от 25.12.2018 № 74/19-4 «О внесении изменений в решение Совета депутатов городского поселения Скоропусковский от 20.12.2017 № 47/6-4 «О бюджете муниципального образования городское поселение Скоропусковский на 2018 год»;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i/>
          <w:color w:val="000000"/>
          <w:sz w:val="24"/>
          <w:szCs w:val="24"/>
        </w:rPr>
        <w:t>- главный администратор (администратор) бюджетных средств</w:t>
      </w:r>
      <w:r>
        <w:rPr>
          <w:color w:val="000000"/>
          <w:sz w:val="24"/>
          <w:szCs w:val="24"/>
        </w:rPr>
        <w:t xml:space="preserve"> - главные администраторы доходов бюджета, главные администраторы источников финансирования дефицита бюджета городского поселения;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i/>
          <w:color w:val="000000"/>
          <w:sz w:val="24"/>
          <w:szCs w:val="24"/>
        </w:rPr>
        <w:t>- годовой отчет об исполнении бюджета</w:t>
      </w:r>
      <w:r>
        <w:rPr>
          <w:color w:val="000000"/>
          <w:sz w:val="24"/>
          <w:szCs w:val="24"/>
        </w:rPr>
        <w:t xml:space="preserve"> - годовой отчет об исполнении бюджета городского поселения Скоропусковский за 2018 год, представленный в Контрольно-счетную комиссию для проведения внешней проверки;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бюджетные обязательства</w:t>
      </w:r>
      <w:r>
        <w:rPr>
          <w:color w:val="000000"/>
          <w:sz w:val="24"/>
          <w:szCs w:val="24"/>
        </w:rPr>
        <w:t xml:space="preserve"> - расходные обязательства, подлежащие исполнению в отчетном финансовом году;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бюджетные ассигнования</w:t>
      </w:r>
      <w:r>
        <w:rPr>
          <w:color w:val="000000"/>
          <w:sz w:val="24"/>
          <w:szCs w:val="24"/>
        </w:rPr>
        <w:t xml:space="preserve"> - предельные объемы денежных средств, предусмотренных в текущем году для исполнения бюджетных обязательств;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достоверность бюджетной отчетности</w:t>
      </w:r>
      <w:r>
        <w:rPr>
          <w:color w:val="000000"/>
          <w:sz w:val="24"/>
          <w:szCs w:val="24"/>
        </w:rPr>
        <w:t xml:space="preserve"> - соответствие показателей представленного годового отчета об исполнении бюджета показателям бюджетной отчетности главных администраторов бюджетных средств, показателей утвержденного и уточненного планов в части объема и структуры доходов и иных платежей в бюджет, объема и структуры расходов бюджета;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бюджетная отчетность главного администратора</w:t>
      </w:r>
      <w:r>
        <w:rPr>
          <w:color w:val="000000"/>
          <w:sz w:val="24"/>
          <w:szCs w:val="24"/>
        </w:rPr>
        <w:t xml:space="preserve"> - годовая бюджетная отчетность главного администратора бюджетных средств за отчетный финансовый год, установленная соответствующим приказом Министерства финансов Российской Федерации;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сводная бюджетная роспись</w:t>
      </w:r>
      <w:r>
        <w:rPr>
          <w:color w:val="000000"/>
          <w:sz w:val="24"/>
          <w:szCs w:val="24"/>
        </w:rPr>
        <w:t xml:space="preserve"> - документ, который составляет и ведет финансовый орган муниципального образования в соответствии с Бюджетным кодексом и муниципальными правовыми актами в целях организации исполнения бюджета в отчетном финансовом году;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внешняя проверка годового отчета об исполнении бюджета</w:t>
      </w:r>
      <w:r>
        <w:rPr>
          <w:color w:val="000000"/>
          <w:sz w:val="24"/>
          <w:szCs w:val="24"/>
        </w:rPr>
        <w:t xml:space="preserve"> - проверка бюджетной отчетности главных администраторов бюджетных средств и подготовка заключения на годовой отчет об исполнении бюджета;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инструкция о составлении отчетности</w:t>
      </w:r>
      <w:r>
        <w:rPr>
          <w:color w:val="000000"/>
          <w:sz w:val="24"/>
          <w:szCs w:val="24"/>
        </w:rPr>
        <w:t xml:space="preserve"> - инструкция о порядке составления и представления отчетности, утвержденная приказом Министерства финансов Российской Федерации от 28.12.2010 № 191 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</w:t>
      </w:r>
      <w:r>
        <w:rPr/>
        <w:t xml:space="preserve"> </w:t>
      </w:r>
      <w:r>
        <w:rPr>
          <w:color w:val="000000"/>
          <w:sz w:val="24"/>
          <w:szCs w:val="24"/>
        </w:rPr>
        <w:t>(в редакции Приказа Минфина России от 30.11.2018 № 244н);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бюджетная отчетность получателей бюджетных средств</w:t>
      </w:r>
      <w:r>
        <w:rPr>
          <w:color w:val="000000"/>
          <w:sz w:val="24"/>
          <w:szCs w:val="24"/>
        </w:rPr>
        <w:t xml:space="preserve"> - годовая бюджетная отчетность получателей бюджетных средств за 2018 год, установленная Инструкцией о составлении отчетности;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налоговые доходы</w:t>
      </w:r>
      <w:r>
        <w:rPr>
          <w:color w:val="000000"/>
          <w:sz w:val="24"/>
          <w:szCs w:val="24"/>
        </w:rPr>
        <w:t xml:space="preserve"> - доходы, подлежащие зачислению в бюджет городского поселения, перечисленные в статье 61.2 Бюджетного кодекса;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</w:t>
      </w:r>
      <w:r>
        <w:rPr>
          <w:i/>
          <w:color w:val="000000"/>
          <w:sz w:val="24"/>
          <w:szCs w:val="24"/>
        </w:rPr>
        <w:t>неналоговые доходы</w:t>
      </w:r>
      <w:r>
        <w:rPr>
          <w:color w:val="000000"/>
          <w:sz w:val="24"/>
          <w:szCs w:val="24"/>
        </w:rPr>
        <w:t xml:space="preserve"> - доходы, подлежащие зачислению в бюджет городского поселения, перечисленные в статье 62 Бюджетного кодекса.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64" w:before="0" w:after="0"/>
        <w:ind w:firstLine="709"/>
        <w:contextualSpacing/>
        <w:jc w:val="center"/>
        <w:rPr/>
      </w:pPr>
      <w:r>
        <w:rPr>
          <w:b/>
          <w:color w:val="000000"/>
          <w:sz w:val="24"/>
          <w:szCs w:val="24"/>
        </w:rPr>
        <w:t>2. Правовые основы подготовки заключения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Основанием для проведения внешней проверки годового отчета являются следующие нормативные правовые акты: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 Бюджетный кодекс Российской Федерации;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Федеральный Закон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План работы Контрольно-счетной комиссии Сергиево-Посадского муниципального района Московской области на 2019 год.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 проведении внешней проверки годового отчета Контрольно-счетная комиссия использовала следующие нормативные правовые акты и иные правовые акты и документы: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 Закон Московской области от 19 декабря 2017 года N 214/2017-ОЗ «О бюджете Московской области на 2017 год и на плановый период 2018 и 2019 годов» (в редакции Закона Московской области от 18.12.2018 N 224/2018-ОЗ);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 Приказ Министерства финансов Российской Федерации от 28.12.2010 № 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Федерации».</w:t>
      </w:r>
      <w:r>
        <w:rPr/>
        <w:t xml:space="preserve"> </w:t>
      </w:r>
      <w:r>
        <w:rPr>
          <w:color w:val="000000"/>
          <w:sz w:val="24"/>
          <w:szCs w:val="24"/>
        </w:rPr>
        <w:t>(в редакции Приказа Минфина России от 30.11.2018 № 244н).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 Решение Совета депутатов городского поселения Скоропусковский от 20.12.2017 № 47/6-4 «О бюджете муниципального образования городское поселение Скоропусковский на 2018» (с учетом 12 изменений, внесенных в ходе исполнения бюджета городского поселения Скоропусковский от 24.01.2018 № 4/7-4, от 21.02.2018     № 12/8-4, от 28.03.2018 № 19/9-4, от 19.04.2018 № 23/10-4, от 28.05.2018 № 27/11-4, от 28.06.2018 № 36/12-4, от 15.08.2018 № 42/13-4, от 26.09.2018 № 47/14-4, от 24.10.2018 № 52/15-4, от 28.11.2018 №, 64/17-4, от 12.12.2018 № 71/6-4, от 25.12.2018 № 74/19-4).</w:t>
      </w:r>
    </w:p>
    <w:p>
      <w:pPr>
        <w:pStyle w:val="Normal"/>
        <w:numPr>
          <w:ilvl w:val="0"/>
          <w:numId w:val="3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Сводная бюджетная роспись городского поселения Скоропусковский</w:t>
      </w:r>
    </w:p>
    <w:p>
      <w:pPr>
        <w:pStyle w:val="Normal"/>
        <w:numPr>
          <w:ilvl w:val="0"/>
          <w:numId w:val="3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Бюджетная отчетность получателей бюджетных средств;</w:t>
      </w:r>
    </w:p>
    <w:p>
      <w:pPr>
        <w:pStyle w:val="Normal"/>
        <w:numPr>
          <w:ilvl w:val="0"/>
          <w:numId w:val="3"/>
        </w:numPr>
        <w:spacing w:lineRule="auto" w:line="264" w:before="0" w:after="0"/>
        <w:contextualSpacing/>
        <w:rPr/>
      </w:pPr>
      <w:r>
        <w:rPr>
          <w:color w:val="000000"/>
          <w:sz w:val="24"/>
          <w:szCs w:val="24"/>
        </w:rPr>
        <w:t>Годовой отчет об исполнении бюджета городского поселения Скоропусковский за 2018 год.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Проверка проведена по представленным документам.</w:t>
      </w:r>
    </w:p>
    <w:p>
      <w:pPr>
        <w:pStyle w:val="Normal"/>
        <w:spacing w:lineRule="auto" w:line="264" w:before="0" w:after="0"/>
        <w:ind w:firstLine="708"/>
        <w:contextualSpacing/>
        <w:rPr/>
      </w:pPr>
      <w:r>
        <w:rPr>
          <w:color w:val="000000"/>
          <w:sz w:val="24"/>
          <w:szCs w:val="24"/>
        </w:rPr>
        <w:t>В 2018 году ответственными лицами в пределах установленной действующим законодательством компетенции являлись: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с правом первой подписи Глава городского поселения Скоропусковский </w:t>
      </w:r>
      <w:r>
        <w:rPr>
          <w:b/>
          <w:color w:val="000000"/>
          <w:sz w:val="24"/>
          <w:szCs w:val="24"/>
        </w:rPr>
        <w:t>Ховрачев В. П.</w:t>
      </w:r>
      <w:r>
        <w:rPr>
          <w:color w:val="000000"/>
          <w:sz w:val="24"/>
          <w:szCs w:val="24"/>
        </w:rPr>
        <w:t xml:space="preserve"> (решение Избирательной комиссии муниципального образования городское поселение Скоропусковский Сергиево-Посадского муниципального района Московской области от 11.09.2017 г. № 153/2017 «Об определении результатов выборов Главы городского поселения Скоропусковский Сергиево-Посадского муниципального района Московской области по единому избирательному округу назначенных на 10 сентября 2017 года») с 22.09.2017 г. по настоящее время.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 xml:space="preserve">- с правом второй подписи Заведующий отделом финансового и бухгалтерского учета администрации городского поселения Скоропусковский с исполнением обязанностей главного бухгалтера </w:t>
      </w:r>
      <w:r>
        <w:rPr>
          <w:b/>
          <w:color w:val="000000"/>
          <w:sz w:val="24"/>
          <w:szCs w:val="24"/>
        </w:rPr>
        <w:t>Борохтянова Л. А.</w:t>
      </w:r>
      <w:r>
        <w:rPr>
          <w:color w:val="000000"/>
          <w:sz w:val="24"/>
          <w:szCs w:val="24"/>
        </w:rPr>
        <w:t xml:space="preserve"> (на основании Распоряжения от 04.05.2016 г. №14-рк, заключен трудовой договор от 04.05.2016 г. № 24) с 04.05.2016г. по настоящее время. 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Муниципальное образование городское поселение Скоропусковский Сергиево-Посадского муниципального района Московской области создано, в соответствии с Федеральным законом от 06 октября 2003 г. №131-ФЗ «Об общих принципах организации местного самоуправления в Российской Федерации» и законом Московской области от 28 февраля 2005г. № 60/205-ОЗ «О статусе и границах Сергиево-Посадского муниципального района и вновь образованных в его составе муниципальных образований».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Муниципальное образование городское поселение Скоропусковский осуществляет свою деятельность в соответствии с Уставом, принятым решением Совета депутатов муниципального образования городского поселения Скоропусковский 30 марта 2009 года №13/4 </w:t>
      </w:r>
      <w:r>
        <w:rPr>
          <w:iCs/>
          <w:color w:val="000000"/>
          <w:sz w:val="24"/>
          <w:szCs w:val="24"/>
        </w:rPr>
        <w:t>(в редакции решений Совета депутатов городского поселения Скоропусковский от 26.04.2010г. № 24/5, от 28.04.2011г. № 17/3, от 20.03.2013г. № 13/3, от 22.10.2014г.           № 57/10, от 02.09.2015г. № 69/11, от 16.11.2016г. №70/27-3, от 25.10.2017г. №18/3-4, от 28.05.2018г. № 26/11-4).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Устав в новой редакции зарегистрирован в Главном управлении Министерства юстиции Российской Федерации по Центральному федеральному округу в Московской области, Свидетельство о включении в государственный реестр муниципальных образований от 10.07.2006, регистрационный № RU 50512105, изменения в Устав от 22.04.2013г. № RU 5051210520013001, от 17.11.2017. № RU 5051210520017001, от 25.06.2018 № </w:t>
      </w:r>
      <w:r>
        <w:rPr>
          <w:color w:val="000000"/>
          <w:sz w:val="24"/>
          <w:szCs w:val="24"/>
          <w:lang w:val="en-US"/>
        </w:rPr>
        <w:t>RU</w:t>
      </w:r>
      <w:r>
        <w:rPr>
          <w:color w:val="000000"/>
          <w:sz w:val="24"/>
          <w:szCs w:val="24"/>
        </w:rPr>
        <w:t xml:space="preserve"> 505121052018001.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Администрации городского поселения Скоропусковский выдано Свидетельство серия 50 № 007332630 от 23 ноября 2005 года о постановке на учет юридического лица в налоговом органе по месту нахождения на территории Российской Федерации (ИФНС РФ по г. Сергиев Посад), присвоен ИНН 5042083576, КПП 504201001.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 xml:space="preserve">Муниципальное учреждение Администрация муниципального образования городское поселение Скоропусковский зарегистрирована как юридическое лицо, что подтверждается свидетельством серии 50 № 013744310 о государственной регистрации юридического лица и внесении в единый государственный реестр юридических лиц 11 августа 2014г. за основным государственным регистрационным номером 1055008026721. 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Муниципальному учреждению Администрация муниципального образования городское поселение Скоропусковский Федеральной налоговой службой выдано свидетельство серии 50 № 013498906 от 06.10.2008г. о внесении записи в Единый государственный реестр юридических лиц, государственный регистрационный номер 2085038087374.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Администрация городского поселения Скоропусковский является юридическим лицом и осуществляет исполнительно-распорядительные функции по решению вопросов местного значения поселения, а также по реализации отдельных государственных полномочий, переданных органом местного самоуправления в соответствии с действующим законодательством.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Фактический и юридический адреса совпадают: 141364, Московская область, Сергиево-Посадский район, пос. Скоропусковский д.32.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Адрес электронной почты: finor@bk.ru.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В 2018 году учет операций со средствами бюджета Московской области, Федерального бюджета и местного осуществлялся на лицевых счетах финансового органа, открытых в отделении по Сергиево-Посадскому муниципальному району управления федерального казначейства по Московской области для учета средств во временном распоряжении лицевой счет № 05483002550.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Так же, 06.02.2017г. УФК в Главном Управлении Банка России по Центральному Федеральному округу были открыты следующие расчетные счета: 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р/с 40101810845250010102 – для учета доходов, распределяемых ОФК между бюджетами; 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р/с 40204810445250002284 – для учета операций со средствами бюджета г/п Скоропусковский; 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</w:rPr>
        <w:t>р/с 40302810945253052112 – для учета операций со средствами, поступающими во временное распоряжение.</w:t>
      </w:r>
    </w:p>
    <w:p>
      <w:pPr>
        <w:pStyle w:val="Normal"/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Реестр лицевых счетов в Федеральном Казначействе для учета операций по исполнению бюджета:</w:t>
      </w:r>
    </w:p>
    <w:p>
      <w:pPr>
        <w:pStyle w:val="Normal"/>
        <w:spacing w:lineRule="auto" w:line="264" w:before="0" w:after="0"/>
        <w:ind w:left="708" w:firstLine="1"/>
        <w:contextualSpacing/>
        <w:rPr/>
      </w:pPr>
      <w:r>
        <w:rPr>
          <w:color w:val="000000"/>
          <w:sz w:val="24"/>
          <w:szCs w:val="24"/>
        </w:rPr>
        <w:t>№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01483002550 – л/с распорядителя средств;</w:t>
      </w:r>
    </w:p>
    <w:p>
      <w:pPr>
        <w:pStyle w:val="Normal"/>
        <w:spacing w:lineRule="auto" w:line="264" w:before="0" w:after="0"/>
        <w:ind w:left="708" w:firstLine="1"/>
        <w:contextualSpacing/>
        <w:rPr/>
      </w:pPr>
      <w:r>
        <w:rPr>
          <w:color w:val="000000"/>
          <w:sz w:val="24"/>
          <w:szCs w:val="24"/>
        </w:rPr>
        <w:t>№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02483002550 – л/с главного распорядителя бюджетных средств;</w:t>
      </w:r>
    </w:p>
    <w:p>
      <w:pPr>
        <w:pStyle w:val="Normal"/>
        <w:spacing w:lineRule="auto" w:line="264" w:before="0" w:after="0"/>
        <w:ind w:left="708" w:firstLine="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№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03483002550 – л/с получателя средств;</w:t>
      </w:r>
    </w:p>
    <w:p>
      <w:pPr>
        <w:pStyle w:val="Normal"/>
        <w:spacing w:lineRule="auto" w:line="264" w:before="0" w:after="0"/>
        <w:ind w:left="708" w:firstLine="1"/>
        <w:contextualSpacing/>
        <w:rPr/>
      </w:pPr>
      <w:r>
        <w:rPr>
          <w:color w:val="000000"/>
          <w:sz w:val="24"/>
          <w:szCs w:val="24"/>
        </w:rPr>
        <w:t>№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04483002550 – л/с администратора доходов бюджета.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Реестр лицевых счетов, открытых финансовом органе муниципального района: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Лицевой бюджетный счет № 03000003030 для администрации городского поселения Скоропусковский;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Лицевой бюджетный счет № 03000003040 для МУ «Совет депутатов городского поселения Скоропусковский»;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Лицевой бюджетный счет № 03000003050 для МКУ «Спортивная база «Химик» городского поселения Скоропусковский;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Лицевой бюджетный счет № 03000003060 для МКУ «Библиотека городского поселения Скоропусковский».</w:t>
      </w:r>
    </w:p>
    <w:p>
      <w:pPr>
        <w:pStyle w:val="Normal"/>
        <w:spacing w:lineRule="auto" w:line="264" w:before="0" w:after="0"/>
        <w:ind w:firstLine="709"/>
        <w:contextualSpacing/>
        <w:jc w:val="center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</w:r>
    </w:p>
    <w:p>
      <w:pPr>
        <w:pStyle w:val="Normal"/>
        <w:numPr>
          <w:ilvl w:val="0"/>
          <w:numId w:val="6"/>
        </w:numPr>
        <w:spacing w:lineRule="auto" w:line="264" w:before="0" w:after="0"/>
        <w:contextualSpacing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Материалы, представленные к внешней проверке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Отчет об исполнении бюджета городского поселения Скоропусковский за 2018 год для проведения внешней проверки поступил в Контрольно-счетную комиссию в установленные сроки.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ст. 264.1 Бюджетного Кодекса Российской Федерации администрацией городского поселения Скоропусковский представлены следующие формы: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Отчет об исполнении бюджета (ф. 0503117);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/>
      </w:pPr>
      <w:r>
        <w:rPr>
          <w:color w:val="000000"/>
          <w:sz w:val="24"/>
          <w:szCs w:val="24"/>
        </w:rPr>
        <w:t>Баланс исполнения бюджета (ф. 0503120);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/>
      </w:pPr>
      <w:r>
        <w:rPr>
          <w:color w:val="000000"/>
          <w:sz w:val="24"/>
          <w:szCs w:val="24"/>
        </w:rPr>
        <w:t>Отчет о финансовых результатах деятельности (ф. 0503121);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Отчет о движении денежных средств (ф. 0503123);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(ф. 0503127);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Отчет о бюджетных обязательствах (ф. 0503128);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Отчет об использовании межбюджетных трансфертов из федерального бюджета субъектами Российской Федерации, муниципальными образованиями и территориальным государственным внебюджетным фондом (ф. 0503324);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Пояснительная записка (ф. 0503160);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/>
      </w:pPr>
      <w:r>
        <w:rPr>
          <w:color w:val="000000"/>
          <w:sz w:val="24"/>
          <w:szCs w:val="24"/>
        </w:rPr>
        <w:t>Сведения о количестве подведомственных участников бюджетного процесса, учреждений и государственных (муниципальных) унитарных предприятий            (ф. 0503161);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/>
      </w:pPr>
      <w:r>
        <w:rPr>
          <w:color w:val="000000"/>
          <w:sz w:val="24"/>
          <w:szCs w:val="24"/>
        </w:rPr>
        <w:t>Сведения об исполнении бюджета (</w:t>
      </w:r>
      <w:hyperlink w:anchor="sub_503164">
        <w:r>
          <w:rPr>
            <w:rStyle w:val="InternetLink"/>
            <w:color w:val="000000"/>
            <w:sz w:val="24"/>
            <w:szCs w:val="24"/>
          </w:rPr>
          <w:t>ф. 0503164</w:t>
        </w:r>
      </w:hyperlink>
      <w:r>
        <w:rPr>
          <w:color w:val="000000"/>
          <w:sz w:val="24"/>
          <w:szCs w:val="24"/>
        </w:rPr>
        <w:t>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Сведения о государственном (муниципальном) долге, представленных бюджетных кредитах (</w:t>
      </w:r>
      <w:hyperlink w:anchor="sub_503172">
        <w:r>
          <w:rPr>
            <w:rStyle w:val="InternetLink"/>
            <w:color w:val="000000"/>
            <w:sz w:val="24"/>
            <w:szCs w:val="24"/>
          </w:rPr>
          <w:t>ф. 0503172</w:t>
        </w:r>
      </w:hyperlink>
      <w:r>
        <w:rPr>
          <w:color w:val="000000"/>
          <w:sz w:val="24"/>
          <w:szCs w:val="24"/>
        </w:rPr>
        <w:t>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Сведения о дебиторской и кредиторской задолженности (ф. 0503169);</w:t>
      </w:r>
    </w:p>
    <w:p>
      <w:pPr>
        <w:pStyle w:val="Normal"/>
        <w:numPr>
          <w:ilvl w:val="0"/>
          <w:numId w:val="9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Сведения об остатках денежных средств на счетах получателя бюджетных средств (ф. 0503178).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numPr>
          <w:ilvl w:val="0"/>
          <w:numId w:val="6"/>
        </w:numPr>
        <w:spacing w:lineRule="auto" w:line="264" w:before="0" w:after="0"/>
        <w:contextualSpacing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Предмет внешней проверки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Предметами внешней проверки годового отчета являются:</w:t>
      </w:r>
    </w:p>
    <w:p>
      <w:pPr>
        <w:pStyle w:val="Normal"/>
        <w:numPr>
          <w:ilvl w:val="0"/>
          <w:numId w:val="10"/>
        </w:numPr>
        <w:spacing w:lineRule="auto" w:line="264" w:before="0" w:after="0"/>
        <w:contextualSpacing/>
        <w:rPr/>
      </w:pPr>
      <w:r>
        <w:rPr>
          <w:color w:val="000000"/>
          <w:sz w:val="24"/>
          <w:szCs w:val="24"/>
        </w:rPr>
        <w:t>Отчет и баланс исполнения бюджета городского поселения Скоропусковский;</w:t>
      </w:r>
    </w:p>
    <w:p>
      <w:pPr>
        <w:pStyle w:val="Normal"/>
        <w:numPr>
          <w:ilvl w:val="0"/>
          <w:numId w:val="10"/>
        </w:numPr>
        <w:spacing w:lineRule="auto" w:line="264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Бюджетная отчетность главного администратора бюджетных средств.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numPr>
          <w:ilvl w:val="0"/>
          <w:numId w:val="6"/>
        </w:numPr>
        <w:spacing w:lineRule="auto" w:line="264" w:before="0" w:after="0"/>
        <w:contextualSpacing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Основные показатели социально-экономического развития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Городское поселение Скоропусковский находится в центральной части Сергиево-Посадского района, граничит с муниципальными образованиями: городское поселение Сергиев Посад, городское поселение Пересвет, сельское поселение Березняковское.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Вдоль границы поселения проходит автомобильная трасса г. Сергиев Посад – г. Калязин, через поселение проходит Большое кольцо (А-108), в 3 км. Автомобильная трасса Москва – Ярославль.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Через территорию поселения проходит Большая Московская окружная железная дорога (Московско-Курсовое направление Московской железной дороги), которая связывает г. Сергиев Посад с г. Москва, г. Александров, г. Дмитров и участок железнодорожной линии, связывающий рабочий поселок Скоропусковский с городским поселением Богородское.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Такое расположение городского поселения Скоропусковский в отношении транспортных направлений является очень выгодным и интересным для привлечения инвестиций.</w:t>
      </w:r>
    </w:p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 территории поселения имеются населенные пункты:</w:t>
      </w:r>
    </w:p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Рабочий поселок Скоропусковский;</w:t>
      </w:r>
    </w:p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Деревня Степково;</w:t>
      </w:r>
    </w:p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Военный городок Сергиев Посад – 14.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Площадь территории муниципального образования городское поселение Скоропусковский составляет 1708 га.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По состоянию на 01.01.2018 г. на территории поселения зарегистрирован 71 субъект среднего и малого бизнеса, из них: 3 предприятия среднего бизнеса (ООО «Скоропусковский синтез», ООО «Индстрой», ООО «ПАК СТРЕТЧ»), 41 малое предприятие, 27 индивидуальных предпринимателей.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</w:rPr>
        <w:t>Среднемесячная зарплата по малым предприятиям в 2018 году составила 26 937,70 руб., что на 58,9 % больше среднемесячной зарплаты в 2017 году. В 2018 году объём отгруженных предприятиями товаров собственного производства, выполненных работ (услуг) составил 1921,2 млн. рублей. В прогнозируемом периоде предусматривается рост промышленного производства за счет наращивания и восстановления имеющихся мощностей в производственном процессе выпускаемой продукции ООО «Индстрой», ООО «Пак Стретч».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Однако, износ основного технологического оборудования на предприятиях городского поселения колеблется от 11,3% до 79,0% (в среднем по поселению 65,1%), что также может отразиться на экономическом состоянии и развитии городского поселения.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Численность постоянного населения состоит: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</w:rPr>
        <w:t xml:space="preserve">- моложе трудоспособного возраста – 1 094 человек (16,3 %); 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</w:rPr>
        <w:t>- трудоспособного возраста – 3 826 человек (57 %);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</w:rPr>
        <w:t>- старше трудоспособного возраста - 1 788 человек (26,7 %).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</w:rPr>
        <w:t>В городском поселении Скоропусковский численность населения прогнозируется к уменьшению примерно на 0,1% в 2019 году и достигнет 6 701 человека, в 2020 году - 6 694 человек, в 2021 году - 6 687 человек.</w:t>
      </w:r>
    </w:p>
    <w:p>
      <w:pPr>
        <w:pStyle w:val="Normal"/>
        <w:spacing w:before="0" w:after="0"/>
        <w:ind w:hanging="0"/>
        <w:rPr/>
      </w:pPr>
      <w:r>
        <w:rPr>
          <w:rFonts w:eastAsia="Times New Roman"/>
          <w:color w:val="FF0000"/>
          <w:sz w:val="24"/>
          <w:szCs w:val="24"/>
        </w:rPr>
        <w:tab/>
      </w:r>
      <w:r>
        <w:rPr>
          <w:rFonts w:eastAsia="Times New Roman"/>
          <w:color w:val="000000"/>
          <w:sz w:val="24"/>
          <w:szCs w:val="24"/>
          <w:lang w:val="en-US"/>
        </w:rPr>
        <w:t>Численность безработных, зарегистрированных в органах ГУ МО Сергиево-Посадского ЦЗН, по оценке Прогноза социально-экономического развития Сергиево-Посадского муниципального района на 01.01.201</w:t>
      </w:r>
      <w:r>
        <w:rPr>
          <w:rFonts w:eastAsia="Times New Roman"/>
          <w:color w:val="000000"/>
          <w:sz w:val="24"/>
          <w:szCs w:val="24"/>
        </w:rPr>
        <w:t xml:space="preserve">8 </w:t>
      </w:r>
      <w:r>
        <w:rPr>
          <w:rFonts w:eastAsia="Times New Roman"/>
          <w:color w:val="000000"/>
          <w:sz w:val="24"/>
          <w:szCs w:val="24"/>
          <w:lang w:val="en-US"/>
        </w:rPr>
        <w:t>г. составила 4</w:t>
      </w:r>
      <w:r>
        <w:rPr>
          <w:rFonts w:eastAsia="Times New Roman"/>
          <w:color w:val="000000"/>
          <w:sz w:val="24"/>
          <w:szCs w:val="24"/>
        </w:rPr>
        <w:t>0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человек, что на </w:t>
      </w:r>
      <w:r>
        <w:rPr>
          <w:rFonts w:eastAsia="Times New Roman"/>
          <w:color w:val="000000"/>
          <w:sz w:val="24"/>
          <w:szCs w:val="24"/>
        </w:rPr>
        <w:t>3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человек</w:t>
      </w:r>
      <w:r>
        <w:rPr>
          <w:rFonts w:eastAsia="Times New Roman"/>
          <w:color w:val="000000"/>
          <w:sz w:val="24"/>
          <w:szCs w:val="24"/>
        </w:rPr>
        <w:t>а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меньше, чем на 01.01.201</w:t>
      </w:r>
      <w:r>
        <w:rPr>
          <w:rFonts w:eastAsia="Times New Roman"/>
          <w:color w:val="000000"/>
          <w:sz w:val="24"/>
          <w:szCs w:val="24"/>
        </w:rPr>
        <w:t xml:space="preserve">7 </w:t>
      </w:r>
      <w:r>
        <w:rPr>
          <w:rFonts w:eastAsia="Times New Roman"/>
          <w:color w:val="000000"/>
          <w:sz w:val="24"/>
          <w:szCs w:val="24"/>
          <w:lang w:val="en-US"/>
        </w:rPr>
        <w:t>г. Уровень официальной безработицы – 1,2 % от экономически активного населения.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Среднемесячная заработная плата работников предприятий и организаций по городскому поселению в 2018 году составляет 28 327,6 рублей, по сравнению с 2017 годом поднялась на 3,9 %.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В прогнозируемом периоде планируется незначительный рост уровня среднемесячной заработной платы. В 2019 году она составит 28 983,0 рубля, в 2020 году – 29 634,4 рубля, в 2021 году – 30 471,7 рубля.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</w:rPr>
        <w:t>В 2018 году 206 человек (157 семей) получили субсидии на оплату жилья и коммунальных услуг в размере 1 979 428,25 руб.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  <w:lang w:val="en-US"/>
        </w:rPr>
      </w:pPr>
      <w:r>
        <w:rPr>
          <w:rFonts w:eastAsia="Times New Roman"/>
          <w:color w:val="000000"/>
          <w:sz w:val="24"/>
          <w:szCs w:val="24"/>
          <w:lang w:val="en-US"/>
        </w:rPr>
        <w:t xml:space="preserve">В городском поселении осуществляют торговую деятельность </w:t>
      </w:r>
      <w:r>
        <w:rPr>
          <w:rFonts w:eastAsia="Times New Roman"/>
          <w:color w:val="000000"/>
          <w:sz w:val="24"/>
          <w:szCs w:val="24"/>
        </w:rPr>
        <w:t>19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предприятий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торговли, из них 1 кафе.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lang w:val="en-US"/>
        </w:rPr>
        <w:t>Обеспечение торговыми площадями на 1000 жителей городского поселения</w:t>
      </w:r>
      <w:r>
        <w:rPr>
          <w:rFonts w:eastAsia="Times New Roman"/>
          <w:color w:val="000000"/>
          <w:sz w:val="24"/>
          <w:szCs w:val="24"/>
        </w:rPr>
        <w:t xml:space="preserve"> в 2018 году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состав</w:t>
      </w:r>
      <w:r>
        <w:rPr>
          <w:rFonts w:eastAsia="Times New Roman"/>
          <w:color w:val="000000"/>
          <w:sz w:val="24"/>
          <w:szCs w:val="24"/>
        </w:rPr>
        <w:t>ляет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328,5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м</w:t>
      </w:r>
      <w:r>
        <w:rPr>
          <w:rFonts w:eastAsia="Times New Roman"/>
          <w:color w:val="000000"/>
          <w:sz w:val="24"/>
          <w:szCs w:val="24"/>
          <w:vertAlign w:val="superscript"/>
          <w:lang w:val="en-US"/>
        </w:rPr>
        <w:t>2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  <w:lang w:val="en-US"/>
        </w:rPr>
        <w:t>Прогноз развития платных услуг населению на 201</w:t>
      </w:r>
      <w:r>
        <w:rPr>
          <w:rFonts w:eastAsia="Times New Roman"/>
          <w:color w:val="000000"/>
          <w:sz w:val="24"/>
          <w:szCs w:val="24"/>
        </w:rPr>
        <w:t>9</w:t>
      </w:r>
      <w:r>
        <w:rPr>
          <w:rFonts w:eastAsia="Times New Roman"/>
          <w:color w:val="000000"/>
          <w:sz w:val="24"/>
          <w:szCs w:val="24"/>
          <w:lang w:val="en-US"/>
        </w:rPr>
        <w:t>-20</w:t>
      </w:r>
      <w:r>
        <w:rPr>
          <w:rFonts w:eastAsia="Times New Roman"/>
          <w:color w:val="000000"/>
          <w:sz w:val="24"/>
          <w:szCs w:val="24"/>
        </w:rPr>
        <w:t>21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годы базируется на тенденции роста потребительского спроса населения. Обеспечение населения поселения услугами, торговли, общественного питания и бытового обслуживания осуществляется предприятиями малого бизнеса. Бытовые услуги населению на территории поселения предоставлены следующими видами деятельности: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  <w:lang w:val="en-US"/>
        </w:rPr>
        <w:t>парикмахерские услуги;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  <w:lang w:val="en-US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  <w:lang w:val="en-US"/>
        </w:rPr>
        <w:t>услуги косметолога;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- услуги общественного питания;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  <w:lang w:val="en-US"/>
        </w:rPr>
        <w:t>услуги шиномонта</w:t>
      </w:r>
      <w:r>
        <w:rPr>
          <w:rFonts w:eastAsia="Times New Roman"/>
          <w:color w:val="000000"/>
          <w:sz w:val="24"/>
          <w:szCs w:val="24"/>
        </w:rPr>
        <w:t>жа</w:t>
      </w:r>
      <w:r>
        <w:rPr>
          <w:rFonts w:eastAsia="Times New Roman"/>
          <w:color w:val="000000"/>
          <w:sz w:val="24"/>
          <w:szCs w:val="24"/>
          <w:lang w:val="en-US"/>
        </w:rPr>
        <w:t>;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- услуги автомойки;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  <w:lang w:val="en-US"/>
        </w:rPr>
        <w:t>ремонт автотранспортных средств.</w:t>
      </w:r>
    </w:p>
    <w:p>
      <w:pPr>
        <w:pStyle w:val="Normal"/>
        <w:spacing w:before="0" w:after="0"/>
        <w:ind w:firstLine="708"/>
        <w:rPr/>
      </w:pPr>
      <w:r>
        <w:rPr>
          <w:rFonts w:eastAsia="Times New Roman"/>
          <w:color w:val="000000"/>
          <w:sz w:val="24"/>
          <w:szCs w:val="24"/>
          <w:lang w:val="en-US"/>
        </w:rPr>
        <w:t xml:space="preserve">Численность занятых в сфере розничной торговли и общественного питания – </w:t>
      </w:r>
      <w:r>
        <w:rPr>
          <w:rFonts w:eastAsia="Times New Roman"/>
          <w:color w:val="000000"/>
          <w:sz w:val="24"/>
          <w:szCs w:val="24"/>
        </w:rPr>
        <w:t>76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 чел</w:t>
      </w:r>
      <w:r>
        <w:rPr>
          <w:rFonts w:eastAsia="Times New Roman"/>
          <w:color w:val="000000"/>
          <w:sz w:val="24"/>
          <w:szCs w:val="24"/>
        </w:rPr>
        <w:t>овек</w:t>
      </w:r>
      <w:r>
        <w:rPr>
          <w:rFonts w:eastAsia="Times New Roman"/>
          <w:color w:val="000000"/>
          <w:sz w:val="24"/>
          <w:szCs w:val="24"/>
          <w:lang w:val="en-US"/>
        </w:rPr>
        <w:t>.</w:t>
      </w:r>
    </w:p>
    <w:p>
      <w:pPr>
        <w:pStyle w:val="Normal"/>
        <w:spacing w:lineRule="auto" w:line="264" w:before="0" w:after="0"/>
        <w:ind w:firstLine="709"/>
        <w:contextualSpacing/>
        <w:jc w:val="center"/>
        <w:rPr>
          <w:rFonts w:eastAsia="Times New Roman"/>
          <w:b/>
          <w:b/>
          <w:color w:val="000000"/>
          <w:sz w:val="24"/>
          <w:szCs w:val="24"/>
          <w:lang w:val="en-US"/>
        </w:rPr>
      </w:pPr>
      <w:r>
        <w:rPr>
          <w:rFonts w:eastAsia="Times New Roman"/>
          <w:b/>
          <w:color w:val="000000"/>
          <w:sz w:val="24"/>
          <w:szCs w:val="24"/>
          <w:lang w:val="en-US"/>
        </w:rPr>
      </w:r>
    </w:p>
    <w:p>
      <w:pPr>
        <w:pStyle w:val="Normal"/>
        <w:numPr>
          <w:ilvl w:val="0"/>
          <w:numId w:val="6"/>
        </w:numPr>
        <w:spacing w:lineRule="auto" w:line="264" w:before="0" w:after="0"/>
        <w:contextualSpacing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Исполнение основных показателей бюджета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Бюджетные правоотношения в городском поселении Скоропусковский, возникающие в процессе формирования доходной и расходной части бюджета, установлены «Положением о бюджетном процессе в муниципальном образовании городское поселение Скоропусковский», утвержденным решением Совета депутатов 29.11.2010 № 70/17 «О принятии Положения о бюджетном процессе в муниципальном образовании городское поселение Скоропусковский» (с внесением изменений от 12.11.2014 № 71/11), утвержденным решением Совета депутатов 28.06.2018 № 32/12-4 «О принятии Положения о бюджетном процессе в муниципальном образовании городское поселение Скоропусковский» в новой редакции.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Решением Совета депутатов городского поселения Скоропусковский от 20.12.2017 № 47/6-4, установлены следующие основные показатели бюджета городского поселения Скоропусковский на 2018 год: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доходы в сумме 49 088,7 тыс. рублей;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расходы в сумме 49 088,7 тыс. рублей;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В утвержденный бюджет соответствующими решениями Совета депутатов городского поселения вносились 12 изменений.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результате внесенных изменений: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доходы бюджета городского поселения увеличились на 1 684,7 тыс. рублей и составили 50 773,4 тыс. рублей;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расходы бюджета увеличились на 11 598,4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тыс. рублей и составили </w:t>
      </w:r>
      <w:r>
        <w:rPr>
          <w:b/>
          <w:color w:val="000000"/>
          <w:sz w:val="24"/>
          <w:szCs w:val="24"/>
        </w:rPr>
        <w:t>60 687,1 тыс</w:t>
      </w:r>
      <w:r>
        <w:rPr>
          <w:color w:val="000000"/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</w:rPr>
        <w:t>рублей;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предельный размер дефицита составил </w:t>
      </w:r>
      <w:r>
        <w:rPr>
          <w:b/>
          <w:color w:val="000000"/>
          <w:sz w:val="24"/>
          <w:szCs w:val="24"/>
        </w:rPr>
        <w:t>9 913,7 тыс. рублей.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64" w:before="0" w:after="0"/>
        <w:ind w:firstLine="709"/>
        <w:contextualSpacing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6.1. Исполнение доходной части бюджета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Информация об исполнении доходной части бюджета городского поселения Скоропусковский за 2018 год, представленная в годовом отчете об исполнении бюджета, сопоставлялась с показателями утвержденного и уточненного планов.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доходной части бюджета городского поселения на 2018 год осуществлялось в соответствии со статьями 41, 42, 61, 62 Бюджетного кодекса за счет:</w:t>
      </w:r>
    </w:p>
    <w:p>
      <w:pPr>
        <w:pStyle w:val="Normal"/>
        <w:numPr>
          <w:ilvl w:val="0"/>
          <w:numId w:val="7"/>
        </w:numPr>
        <w:spacing w:lineRule="auto" w:line="264" w:before="0" w:after="0"/>
        <w:contextualSpacing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Налоговых и неналоговых доходов: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налога на доходы физических лиц с доходов, облагаемых по налоговой ставке, установленной пунктом 1 статьи 224 Налогового кодекса Российской Федерации - в соответствии с нормативами, установленными законодательством Российской Федерации и законодательством Московской области - в размере 9,5 процентов по дополнительному нормативу отчислений в бюджеты городских поселений Московской области взамен дотаций на выравнивание бюджетной обеспеченности поселений Московской области из бюджета Московской области, что определено Приложением №1 к Закону Московской области от 19.12.2017 N 214/2017-ОЗ «О бюджете Московской области на 2018 год и на плановый период 2019 и 2020 годов;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- налога на имущество физических лиц - в размере 100 процентов, местного налога, введенного в рамках полномочий городского поселения по формированию доходов местного бюджета, установленных статьей 64 Бюджетного кодекса, решениями Совета депутатов городского поселения Скоропусковский от 12.11.2014 № 69/11 «О принятии Положения о налоге на имущество физических лиц в городском поселении Скоропусковский» (с внесением изменений от 23.12.2015 № 106/16, от 18.05.2016г.          № 30/21-3);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 xml:space="preserve">- земельного налога - в размере 100 процентов, местного налога, введенного в рамках полномочий городского поселения по формированию доходов местного бюджета, установленных статьей 64 Бюджетного кодекса, решениями Совета депутатов городского поселения Скоропусковский от 23.11.2010 № 71/17 «О принятии Положения об установлении земельного налога на территории муниципального образования городское поселение Скоропусковский» (с внесением изменений  от 23.12.2015г. № 105/16, от 17.02.16, № 2/17-3, от 21.09.2016г. № 50/24-3; от 28.11.2018г. № 61/17-4); 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 Доходов от использования имущества</w:t>
      </w:r>
      <w:r>
        <w:rPr>
          <w:color w:val="000000"/>
          <w:sz w:val="24"/>
          <w:szCs w:val="24"/>
        </w:rPr>
        <w:t>, находящегося в муниципальной собственности, за исключением имущества муниципальных автономных учреждений, а также имущества муниципальных унитарных предприятий, в том числе казенных - в размере 100 процентов.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 Безвозмездных поступлений в виде дотаций, субсидий, субвенций и межбюджетных трансфертов.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Бюджет городского поселения Скоропусковский в 2018 году исполнен по доходам в сумме 51 114,9 тыс. рублей или на 100,7 % к уточненному плану (Таблица 1).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Исполнение доходной части бюджета городского поселения Скоропусковский в 2018 году следующее: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налоговые доходы составили 34 771,7 тыс. рублей;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неналоговые доходы составили 9 481,5 тыс. рублей;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безвозмездные поступления составили 6 861,7 тыс. рублей.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В соответствии с утвержденным планом, объем поступлений доходной части бюджета городского поселения Скоропусковский администрирует администрация городского поселения Скоропусковский.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поступления доходов в бюджет городского поселения Скоропусковский в 2018 году представлена в таблице № 1.</w:t>
      </w:r>
    </w:p>
    <w:p>
      <w:pPr>
        <w:pStyle w:val="Normal"/>
        <w:spacing w:lineRule="auto" w:line="264" w:before="0" w:after="0"/>
        <w:ind w:firstLine="709"/>
        <w:contextualSpacing/>
        <w:jc w:val="right"/>
        <w:rPr>
          <w:sz w:val="16"/>
          <w:szCs w:val="16"/>
        </w:rPr>
      </w:pPr>
      <w:r>
        <w:rPr>
          <w:sz w:val="16"/>
          <w:szCs w:val="16"/>
        </w:rPr>
        <w:t>Таблица № 1</w:t>
      </w:r>
    </w:p>
    <w:p>
      <w:pPr>
        <w:pStyle w:val="Style19"/>
        <w:ind w:firstLine="567"/>
        <w:jc w:val="right"/>
        <w:rPr/>
      </w:pPr>
      <w:r>
        <w:rPr/>
        <w:t>(в тыс. рублей)</w:t>
      </w:r>
    </w:p>
    <w:tbl>
      <w:tblPr>
        <w:tblW w:w="9508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1985"/>
        <w:gridCol w:w="1842"/>
        <w:gridCol w:w="1701"/>
        <w:gridCol w:w="1570"/>
      </w:tblGrid>
      <w:tr>
        <w:trPr>
          <w:trHeight w:val="874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Утвержденный бюджет</w:t>
            </w:r>
          </w:p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20.12.2017 № 47/6-4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Уточненный бюджет 25.12.2018     № 74/19-4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Исполнено за 2018 год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исполнения от уточненного бюджета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left="-433" w:firstLine="4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28 566,6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24 805,6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24 462,5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98,6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Акцизы на топливо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704,0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704,0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745,4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5 392,0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9 129,0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9 563,8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104,8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Итого по налоговым доходам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34 662,6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34 638,6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34 771,7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110,7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7 907,4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8 174,8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8 636,1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110,7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740,6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740,6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48,0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Прочие неналоговые поступления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Итого по неналоговым доходам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8 093,3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9 037,3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9 481,5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104,9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Дотации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548,0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82,3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82,3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Субсидии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5 497,8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6 679,4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6 443,6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81,5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287,0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287,0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287,0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Доходы от возврата остатков субсидий, субвенций и МБТ прошлых лет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before="280" w:after="0"/>
              <w:ind w:hanging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Возврат остатков субсидий, субвенций и МБТ прошлых лет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spacing w:before="280" w:after="0"/>
              <w:ind w:hanging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before="280" w:after="0"/>
              <w:ind w:hanging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Итого безвозмездные поступления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6 332,8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7 097,5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6 861,7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96,7</w:t>
            </w:r>
          </w:p>
        </w:tc>
      </w:tr>
      <w:tr>
        <w:trPr>
          <w:trHeight w:val="300" w:hRule="atLeast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0" w:after="0"/>
              <w:ind w:hanging="0"/>
              <w:jc w:val="left"/>
              <w:rPr>
                <w:rFonts w:eastAsia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49 088,7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50 773,4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51 114,9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280" w:after="0"/>
              <w:ind w:hanging="0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100,7</w:t>
            </w:r>
          </w:p>
        </w:tc>
      </w:tr>
    </w:tbl>
    <w:p>
      <w:pPr>
        <w:pStyle w:val="Normal"/>
        <w:spacing w:lineRule="auto" w:line="264" w:before="0" w:after="0"/>
        <w:ind w:firstLine="709"/>
        <w:contextualSpacing/>
        <w:jc w:val="center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64" w:before="0" w:after="0"/>
        <w:ind w:firstLine="709"/>
        <w:contextualSpacing/>
        <w:jc w:val="center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6.2. Исполнение расходной части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 xml:space="preserve">Формирование расходной части бюджета городского поселения Скоропусковский на 2018 год осуществлялось, согласно требованиям статей 15, 65, 69, 69.1, 81, 179 Бюджетного кодекса, в соответствии с расходными обязательствами на 2017 год городского поселения, исполнение которых происходило за счет средств федерального бюджета, бюджета Московской области и бюджета городского поселения Скоропусковский. 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color w:val="000000"/>
          <w:sz w:val="24"/>
          <w:szCs w:val="24"/>
        </w:rPr>
        <w:t>В бюджете городского поселения Скоропусковский на 2018 год предусматривались раздельно средства, направляемые на исполнение расходных обязательств, возникающих в связи с осуществлением полномочий по вопросам местного значения, и расходных обязательств, исполняемых за счет субвенций и иных межбюджетных трансфертов из федерального бюджета и бюджета Московской области для осуществления отдельных государственных полномочий.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Расходы бюджета на 2018 год исполнялись по мере фактического поступления доходов в бюджет городского поселения Скоропусковский.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Порядок исполнения бюджета городского поселения Скоропусковский по расходам и источникам финансирования дефицита бюджета поселения установлен «Порядком исполнения бюджета городского поселения Скоропусковский по расходам и источникам финансирования дефицита бюджета поселения», утвержденный постановлением Главы городского поселения Скоропусковский от 29.12.2011 № 132-П. Нарушений данного порядка не установлено.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Реестр расходных обязательств на 2018 год городского поселения утвержден Главой городского поселения Скоропусковский В. П. Ховрачевым и согласован с заведующим отделом финансового и бухгалтерского учета.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ходе проведения контрольного мероприятия установлено, что лимиты бюджетных обязательств, отраженные в Отчете о принятых бюджетных обязательствах (форма 0503128) не превышают бюджетных ассигнований.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Остаток денежных средств на лицевом счете бюджета городского поселения Скоропусковский по состоянию на 01.01.2018 года составил 10 013 204,32 рублей,</w:t>
      </w:r>
      <w:r>
        <w:rPr/>
        <w:t xml:space="preserve"> </w:t>
      </w:r>
      <w:r>
        <w:rPr>
          <w:color w:val="000000"/>
          <w:sz w:val="24"/>
          <w:szCs w:val="24"/>
        </w:rPr>
        <w:t xml:space="preserve">на 01.01.2019 года составил 4 248 901,38 рублей (форма 0503178) «Сведения об остатках денежных средств на счетах получателя бюджетных средств», 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 2018 год на лицевой счет городского поселения поступили денежные средства в сумме 51 114 852,54 рублей, израсходовано в сумме 56 879 155,48 рублей (форма 0503117) «Отчет об исполнении бюджета».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течение 2018 года расходная часть бюджета городского поселения Скоропусковский (утвержденный бюджет – 49 088,7 тыс. рублей) была увеличена на 11 598,3 тыс. рублей и составила 60 687,1 тыс. рублей.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сводной бюджетной росписи по расходам бюджета городского поселения были увеличены все разделы бюджета в связи с поступлением межбюджетных трансфертов. В соответствии с требованием статьи 217 Бюджетного кодекса указанные изменения вносились в уточненный план. 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Расходная часть бюджета городского поселения Скоропусковский исполнена на 93,7 % по разделам классификации расходов бюджета находится в диапазоне от 82,6 % до 100 %.</w:t>
      </w:r>
    </w:p>
    <w:p>
      <w:pPr>
        <w:pStyle w:val="Normal"/>
        <w:spacing w:lineRule="auto" w:line="264" w:before="0" w:after="0"/>
        <w:ind w:firstLine="708"/>
        <w:contextualSpacing/>
        <w:rPr/>
      </w:pPr>
      <w:r>
        <w:rPr>
          <w:bCs/>
          <w:sz w:val="24"/>
          <w:szCs w:val="24"/>
        </w:rPr>
        <w:t>Анализ расходной части бюджета городского поселения производился по сводной бюджетной росписи.</w:t>
      </w:r>
      <w:r>
        <w:rPr>
          <w:bCs/>
          <w:color w:val="000000"/>
          <w:sz w:val="24"/>
          <w:szCs w:val="24"/>
        </w:rPr>
        <w:t xml:space="preserve"> </w:t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Контрольно-счетной комиссией проведен анализ и сопоставление данных сводной бюджетной росписи местного бюджета за 2018 год и решения о бюджете за отчетный год по разделам, подразделам, целевым статьям и видам расходам функциональной классификации, который представлен в таблице №2.</w:t>
      </w:r>
    </w:p>
    <w:p>
      <w:pPr>
        <w:pStyle w:val="Normal"/>
        <w:spacing w:before="0" w:after="0"/>
        <w:ind w:firstLine="708"/>
        <w:jc w:val="right"/>
        <w:rPr>
          <w:rFonts w:eastAsia="Times New Roman"/>
          <w:color w:val="000000"/>
          <w:sz w:val="16"/>
          <w:szCs w:val="16"/>
          <w:lang w:val="en-US" w:eastAsia="ru-RU"/>
        </w:rPr>
      </w:pPr>
      <w:r>
        <w:rPr>
          <w:rFonts w:eastAsia="Times New Roman"/>
          <w:color w:val="000000"/>
          <w:sz w:val="16"/>
          <w:szCs w:val="16"/>
          <w:lang w:eastAsia="ru-RU"/>
        </w:rPr>
        <w:t>Таблица № 2</w:t>
      </w:r>
    </w:p>
    <w:p>
      <w:pPr>
        <w:pStyle w:val="Normal"/>
        <w:spacing w:before="0" w:after="0"/>
        <w:ind w:firstLine="708"/>
        <w:jc w:val="right"/>
        <w:rPr>
          <w:rFonts w:eastAsia="Times New Roman"/>
          <w:color w:val="000000"/>
          <w:sz w:val="24"/>
          <w:szCs w:val="24"/>
          <w:lang w:val="en-US" w:eastAsia="ru-RU"/>
        </w:rPr>
      </w:pPr>
      <w:r>
        <w:rPr>
          <w:rFonts w:eastAsia="Times New Roman"/>
          <w:color w:val="000000"/>
          <w:sz w:val="24"/>
          <w:szCs w:val="24"/>
          <w:lang w:val="en-US" w:eastAsia="ru-RU"/>
        </w:rPr>
        <w:t>(в тыс. рублей)</w:t>
      </w:r>
    </w:p>
    <w:tbl>
      <w:tblPr>
        <w:tblW w:w="10090" w:type="dxa"/>
        <w:jc w:val="lef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997"/>
        <w:gridCol w:w="1096"/>
        <w:gridCol w:w="628"/>
        <w:gridCol w:w="1394"/>
        <w:gridCol w:w="1290"/>
        <w:gridCol w:w="1097"/>
        <w:gridCol w:w="1182"/>
      </w:tblGrid>
      <w:tr>
        <w:trPr/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Утвержденный бюджет</w:t>
            </w:r>
          </w:p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20.12.2017 № 47/6-4</w:t>
            </w:r>
          </w:p>
        </w:tc>
        <w:tc>
          <w:tcPr>
            <w:tcW w:w="1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Уточненный бюджет 25.12.2018     № 74/19-4</w:t>
            </w:r>
          </w:p>
        </w:tc>
        <w:tc>
          <w:tcPr>
            <w:tcW w:w="1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Исполнено за 2018 год</w:t>
            </w:r>
          </w:p>
        </w:tc>
        <w:tc>
          <w:tcPr>
            <w:tcW w:w="1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% исполнения от уточненного бюджета</w:t>
            </w:r>
          </w:p>
        </w:tc>
      </w:tr>
      <w:tr>
        <w:trPr/>
        <w:tc>
          <w:tcPr>
            <w:tcW w:w="24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3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24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/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3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Общегосударственные</w:t>
            </w:r>
          </w:p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13 197,6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15 163,6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14 516,8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95,7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01 02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1 424,4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1 610,6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1 607,3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01 03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2 165,0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2 355,2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2 282,4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96,9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01 04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8 722,6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10 212,2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10 041,5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98,3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01 06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585,6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585,6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585,6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 xml:space="preserve">Резервные средства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01 11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Нераспределенный остаток 103,0 тыс. руб.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02 00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247,8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86,3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02 03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247,8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86,3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03 00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1 408,0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1 437,1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1 216,6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84,7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03 09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1 191,0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1 220,1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1 003,2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82,2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03 14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217,0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213,4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98,3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04 00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7 602,4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9 887,5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8 693,3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87,9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/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 xml:space="preserve">Дорожное хозяйство (дорожные фонды)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04 09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7 239,4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9 255,0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8 125,2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87,8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Связь и информатика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04 10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36,0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61,4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04 12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363,0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596,5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546,0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91,5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05 00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16 324,6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21 460,5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20 706,5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96,5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 xml:space="preserve">Жилищное хозяйство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05 01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5 394,2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7 350,9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7 272,9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98,9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05 02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2 635,0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2 529,0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2 420,3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95,7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05 03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8 295,4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11 580,6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11 013,3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95,1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07 00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201,6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168,6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83,6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07 07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201,6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168,6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83,6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Культура и кинематография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08 00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1 325,4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1 959,1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1 651,3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84,3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08 01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1 325,4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1 959,1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1 651,3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84,3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10 00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479,7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479,7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479,6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10 01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390,3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390,3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390,2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10 03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11 00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7 470,7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9 019,3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8 484,9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94,1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11 01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7 470,7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9 019,3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8 484,9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94,1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Средства массовой информации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12 00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791,7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791,7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713,8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90,2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12 02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711,7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700,5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622,6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88,9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i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12 04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>
        <w:trPr/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rPr>
                <w:rFonts w:eastAsia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hanging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49 088,7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60 687,1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56 879,2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hanging="0"/>
              <w:jc w:val="center"/>
              <w:rPr>
                <w:rFonts w:eastAsia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93,7</w:t>
            </w:r>
          </w:p>
        </w:tc>
      </w:tr>
    </w:tbl>
    <w:p>
      <w:pPr>
        <w:pStyle w:val="Normal"/>
        <w:spacing w:before="0" w:after="0"/>
        <w:ind w:hanging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</w:r>
    </w:p>
    <w:p>
      <w:pPr>
        <w:pStyle w:val="Normal"/>
        <w:spacing w:before="0" w:after="0"/>
        <w:ind w:firstLine="708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Изменения, внесенные в сводную бюджетную роспись по разделам, подразделам, целевым статьям и видам расходам функциональной классификации представлены в таблице. В ходе анализа сводной бюджетной росписи нарушений бюджетного законодательства не установлено. 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bCs/>
          <w:color w:val="000000"/>
          <w:sz w:val="24"/>
          <w:szCs w:val="24"/>
        </w:rPr>
        <w:t xml:space="preserve">По разделу 01 «Общегосударственные вопросы» </w:t>
      </w:r>
      <w:r>
        <w:rPr>
          <w:bCs/>
          <w:color w:val="000000"/>
          <w:sz w:val="24"/>
          <w:szCs w:val="24"/>
        </w:rPr>
        <w:t>утвержденным бюджетом предусмотрены средства в размере – 13 197,6 тыс. рублей, уточненным бюджетом предусмотрено – 15 163,6 тыс. рублей. Исполнение по данному разделу составило 14 516,8 тыс. рублей, или 95,7 % от уточненного бюджета. Из них по подразделам:</w:t>
      </w:r>
    </w:p>
    <w:p>
      <w:pPr>
        <w:pStyle w:val="Normal"/>
        <w:spacing w:lineRule="auto" w:line="264" w:before="0" w:after="0"/>
        <w:ind w:firstLine="709"/>
        <w:contextualSpacing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Расходы по подразделу </w:t>
      </w:r>
      <w:r>
        <w:rPr>
          <w:b/>
          <w:bCs/>
          <w:color w:val="000000"/>
          <w:sz w:val="24"/>
          <w:szCs w:val="24"/>
        </w:rPr>
        <w:t>01 02</w:t>
      </w:r>
      <w:r>
        <w:rPr>
          <w:bCs/>
          <w:color w:val="000000"/>
          <w:sz w:val="24"/>
          <w:szCs w:val="24"/>
        </w:rPr>
        <w:t xml:space="preserve"> «Функционирование высшего должностного лица муниципального образования (Глава муниципального образования городское поселение Скоропусковский)» предусмотрены утвержденным бюджетом – 1 424,4 тыс. рублей, предусмотрены уточненным бюджетом – 1 610,6 тыс. рублей исполнение составило          1 607,3 тыс. рублей или 99,8%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Расходы по подразделу 01 03</w:t>
      </w:r>
      <w:r>
        <w:rPr>
          <w:color w:val="000000"/>
          <w:sz w:val="24"/>
          <w:szCs w:val="24"/>
        </w:rPr>
        <w:t xml:space="preserve"> «Функционирование законодательных (представительных) органов муниципальных образований (Совет депутатов)», предусмотрены утвержденным бюджетом – 2 165,0 тыс. рублей, предусмотрены уточненным бюджетом – 2 355,2 тыс. рублей исполнение составило 2 282,4 тыс. рублей или 96,9 %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Расходы по подразделу: 01 04</w:t>
      </w:r>
      <w:r>
        <w:rPr>
          <w:color w:val="000000"/>
          <w:sz w:val="24"/>
          <w:szCs w:val="24"/>
        </w:rPr>
        <w:t xml:space="preserve"> «Функционирование Правительства Российской Федерации, высших исполнительных органов, местных администраций (Администрация муниципального образования городского поселения Скоропусковский)» предусмотрены утвержденным бюджетом – 8 722,6 тыс. рублей, уточненным бюджетом – 10 212,2 тыс. рублей, исполнение составило 10 041,5 тыс. рублей или 98,3 %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Расходы по подразделу: 01 06</w:t>
      </w:r>
      <w:r>
        <w:rPr>
          <w:color w:val="000000"/>
          <w:sz w:val="24"/>
          <w:szCs w:val="24"/>
        </w:rPr>
        <w:t xml:space="preserve"> «Обеспечение деятельности финансовых, налоговых и таможенных органов, предусмотрены утвержденным бюджетом – 585,6 тыс. рублей, уточненным бюджетом – 585,6 тыс. рублей, исполнение составило 585,6 тыс. рублей или 100 %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Расходы по подразделу: 01 11</w:t>
      </w:r>
      <w:r>
        <w:rPr>
          <w:color w:val="000000"/>
          <w:sz w:val="24"/>
          <w:szCs w:val="24"/>
        </w:rPr>
        <w:t xml:space="preserve"> «Резервные фонды» предусмотрены утвержденным бюджетом в размере 300,0 тыс. рублей, уточненным бюджетом – 400,0 тыс. рублей, средства резервного фонда были использованы в сумме 297,0 тыс. рублей. (В соответствии с Постановлениями Главы городского поселения).</w:t>
      </w:r>
    </w:p>
    <w:p>
      <w:pPr>
        <w:pStyle w:val="Normal"/>
        <w:spacing w:lineRule="auto" w:line="264" w:before="0" w:after="0"/>
        <w:ind w:firstLine="709"/>
        <w:contextualSpacing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По разделу 02 </w:t>
      </w:r>
      <w:r>
        <w:rPr>
          <w:bCs/>
          <w:color w:val="000000"/>
          <w:sz w:val="24"/>
          <w:szCs w:val="24"/>
        </w:rPr>
        <w:t>«Национальная оборона»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утвержденным бюджетом предусмотрены средства в размере – 287,0 тыс. рублей, уточненным бюджетом предусмотрено – 287,0 тыс. рублей. Исполнение по данному разделу составило 287,0 тыс. рублей, или 100 %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bCs/>
          <w:color w:val="000000"/>
          <w:sz w:val="24"/>
          <w:szCs w:val="24"/>
        </w:rPr>
        <w:t>По разделу 03 «</w:t>
      </w:r>
      <w:r>
        <w:rPr>
          <w:color w:val="000000"/>
          <w:sz w:val="24"/>
          <w:szCs w:val="24"/>
        </w:rPr>
        <w:t>Национальная безопасность и правоохранительная деятельность</w:t>
      </w:r>
      <w:r>
        <w:rPr>
          <w:b/>
          <w:bCs/>
          <w:color w:val="000000"/>
          <w:sz w:val="24"/>
          <w:szCs w:val="24"/>
        </w:rPr>
        <w:t xml:space="preserve">» </w:t>
      </w:r>
      <w:r>
        <w:rPr>
          <w:bCs/>
          <w:color w:val="000000"/>
          <w:sz w:val="24"/>
          <w:szCs w:val="24"/>
        </w:rPr>
        <w:t xml:space="preserve">утвержденным бюджетом предусмотрены средства в размере – 1 408,0 тыс. рублей, уточненным бюджетом предусмотрено – 1 437,1 тыс. рублей. Исполнение по данному разделу составило 1 216,6 тыс. рублей, или 84,7 % от уточненного бюджета. 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Расходы по подразделу: 03 09</w:t>
      </w:r>
      <w:r>
        <w:rPr>
          <w:color w:val="000000"/>
          <w:sz w:val="24"/>
          <w:szCs w:val="24"/>
        </w:rPr>
        <w:t xml:space="preserve"> «Защита населения и территории от чрезвычайных ситуаций природного и техногенного характера, гражданская оборона» утвержденным бюджетом предусмотрено 1 191,0 тыс. рублей, </w:t>
      </w:r>
      <w:r>
        <w:rPr>
          <w:bCs/>
          <w:color w:val="000000"/>
          <w:sz w:val="24"/>
          <w:szCs w:val="24"/>
        </w:rPr>
        <w:t>уточненным бюджетом предусмотрено –   1 220,1 тыс. рублей. Исполнение по данному разделу составило 1 003,2 тыс. рублей, или 82,2 %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Расходы по подразделу: 03 14</w:t>
      </w:r>
      <w:r>
        <w:rPr>
          <w:color w:val="000000"/>
          <w:sz w:val="24"/>
          <w:szCs w:val="24"/>
        </w:rPr>
        <w:t xml:space="preserve"> «Другие вопросы в области национальной безопасности и правоохранительной деятельности» утвержденным бюджетом предусмотрены 217,0 тыс. рублей, </w:t>
      </w:r>
      <w:r>
        <w:rPr>
          <w:bCs/>
          <w:color w:val="000000"/>
          <w:sz w:val="24"/>
          <w:szCs w:val="24"/>
        </w:rPr>
        <w:t>уточненным бюджетом предусмотрены – 217,0 тыс. рублей. Исполнение по данному разделу составило 213,4 тыс. рублей, или 98,3 %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По разделу 04 «Национальная экономика» </w:t>
      </w:r>
      <w:r>
        <w:rPr>
          <w:bCs/>
          <w:color w:val="000000"/>
          <w:sz w:val="24"/>
          <w:szCs w:val="24"/>
        </w:rPr>
        <w:t>утвержденным бюджетом предусмотрены средства в размере – 7 602,4 тыс. рублей, уточненным</w:t>
      </w:r>
      <w:r>
        <w:rPr>
          <w:bCs/>
          <w:color w:val="FF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бюджетом предусмотрено – 9 887,5 тыс. рублей. Исполнение по данному разделу составило 8 693,3 тыс. рублей, или 87,9 %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Расходы по подразделу: 04 09</w:t>
      </w:r>
      <w:r>
        <w:rPr>
          <w:color w:val="000000"/>
          <w:sz w:val="24"/>
          <w:szCs w:val="24"/>
        </w:rPr>
        <w:t xml:space="preserve"> «Дорожное хозяйство» утвержденным бюджетом предусмотрено – 7 239,4 тыс. рублей, </w:t>
      </w:r>
      <w:r>
        <w:rPr>
          <w:bCs/>
          <w:color w:val="000000"/>
          <w:sz w:val="24"/>
          <w:szCs w:val="24"/>
        </w:rPr>
        <w:t>уточненным бюджетом предусмотрено – 9 255,0 тыс. рублей. Исполнение по данному разделу составило 8 125,2 тыс. рублей, или 87,8 %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Расходы по подразделу: 04 10</w:t>
      </w:r>
      <w:r>
        <w:rPr>
          <w:color w:val="000000"/>
          <w:sz w:val="24"/>
          <w:szCs w:val="24"/>
        </w:rPr>
        <w:t xml:space="preserve"> «Связь и информатика» утвержденным бюджетом предусмотрено – 0,0 тыс. рублей, уточненным бюджетом предусмотрено – 36,0 тыс. рублей. Исполнение по данному разделу составило 22,1 тыс. рублей, или 61,4 %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Расходы по подразделу: 04 12</w:t>
      </w:r>
      <w:r>
        <w:rPr>
          <w:color w:val="000000"/>
          <w:sz w:val="24"/>
          <w:szCs w:val="24"/>
        </w:rPr>
        <w:t xml:space="preserve"> «Другие вопросы в области национальной экономики» утвержденным бюджетом предусмотрено 363,0 тыс. рублей, </w:t>
      </w:r>
      <w:r>
        <w:rPr>
          <w:bCs/>
          <w:color w:val="000000"/>
          <w:sz w:val="24"/>
          <w:szCs w:val="24"/>
        </w:rPr>
        <w:t>уточненным бюджетом предусмотрено – 596,5 тыс. рублей. Исполнение по данному разделу составило 546,0 тыс. рублей, или 91,5 %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По разделу 05 «Жилищно-коммунальное хозяйство» </w:t>
      </w:r>
      <w:r>
        <w:rPr>
          <w:bCs/>
          <w:color w:val="000000"/>
          <w:sz w:val="24"/>
          <w:szCs w:val="24"/>
        </w:rPr>
        <w:t>утвержденным бюджетом предусмотрены средства в размере – 16 324,6 тыс. рублей, уточненным бюджетом предусмотрено – 21 460,5 тыс. рублей. Исполнение по данному разделу составило 20 706,5 тыс. рублей, или 96,5 %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Расходы по подразделу: 05 01</w:t>
      </w:r>
      <w:r>
        <w:rPr>
          <w:color w:val="000000"/>
          <w:sz w:val="24"/>
          <w:szCs w:val="24"/>
        </w:rPr>
        <w:t xml:space="preserve"> «Жилищное хозяйство» утвержденным бюджетом предусмотрено 5 394,2 тыс. рублей, </w:t>
      </w:r>
      <w:r>
        <w:rPr>
          <w:bCs/>
          <w:color w:val="000000"/>
          <w:sz w:val="24"/>
          <w:szCs w:val="24"/>
        </w:rPr>
        <w:t>уточненным бюджетом предусмотрено – 7 350,9 тыс. рублей. Исполнение по данному разделу составило 7 272,9 тыс. рублей, или 98,9 %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bCs/>
          <w:color w:val="000000"/>
          <w:sz w:val="24"/>
          <w:szCs w:val="24"/>
        </w:rPr>
        <w:t>Расходы по подразделу: 05 02</w:t>
      </w:r>
      <w:r>
        <w:rPr>
          <w:bCs/>
          <w:color w:val="000000"/>
          <w:sz w:val="24"/>
          <w:szCs w:val="24"/>
        </w:rPr>
        <w:t xml:space="preserve"> «Коммунальное хозяйство» утвержденным бюджетом предусмотрено 2 635,0 тыс. рублей, уточненным бюджетом предусмотрено – 2 529,0 тыс. рублей. Исполнение по данному разделу составило 2 420,3 тыс. рублей, или 95,7 %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Расходы по подразделу: 05 03</w:t>
      </w:r>
      <w:r>
        <w:rPr>
          <w:color w:val="000000"/>
          <w:sz w:val="24"/>
          <w:szCs w:val="24"/>
        </w:rPr>
        <w:t xml:space="preserve"> «Благоустройство»: утвержденным бюджетом предусмотрено 8 295,4 тыс. рублей, </w:t>
      </w:r>
      <w:r>
        <w:rPr>
          <w:bCs/>
          <w:color w:val="000000"/>
          <w:sz w:val="24"/>
          <w:szCs w:val="24"/>
        </w:rPr>
        <w:t>уточненным бюджетом предусмотр</w:t>
      </w:r>
      <w:r>
        <w:rPr>
          <w:color w:val="000000"/>
          <w:sz w:val="24"/>
          <w:szCs w:val="24"/>
        </w:rPr>
        <w:t>ено – 11 580,6 тыс. рублей. Исполнение по данному разделу составило 11 013,3 тыс. рублей, или 95,1 %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По разделу 07</w:t>
      </w:r>
      <w:r>
        <w:rPr>
          <w:color w:val="000000"/>
          <w:sz w:val="24"/>
          <w:szCs w:val="24"/>
        </w:rPr>
        <w:t xml:space="preserve"> «Образование» утвержденным бюджетом предусмотрены средства в размере – 201,6 тыс. рублей, уточненным бюджетом предусмотрено – 201,6 тыс. рублей. Исполнение по данному разделу составило 168,6 тыс. рублей, или 83,6 %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По разделу 08</w:t>
      </w:r>
      <w:r>
        <w:rPr>
          <w:color w:val="000000"/>
          <w:sz w:val="24"/>
          <w:szCs w:val="24"/>
        </w:rPr>
        <w:t xml:space="preserve"> «Культура, кинематография» утвержденным бюджетом предусмотрены средства в размере – 1 325,4 тыс. рублей, уточненным бюджетом предусмотрено – 1 959,1 тыс. рублей. Исполнение по данному разделу составило 1 651,3 тыс. рублей, или 84,3 %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По разделу 10</w:t>
      </w:r>
      <w:r>
        <w:rPr>
          <w:color w:val="000000"/>
          <w:sz w:val="24"/>
          <w:szCs w:val="24"/>
        </w:rPr>
        <w:t xml:space="preserve"> «Социальная политика» утвержденным бюджетом предусмотрены средства в размере – 479,7 тыс. рублей, уточненным бюджетом предусмотрено – 479,7 тыс. рублей. Исполнение по данному разделу составило 479,6 тыс. рублей, или 100 %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По разделу 11</w:t>
      </w:r>
      <w:r>
        <w:rPr>
          <w:color w:val="000000"/>
          <w:sz w:val="24"/>
          <w:szCs w:val="24"/>
        </w:rPr>
        <w:t xml:space="preserve"> «Физическая культура и спорт» утвержденным бюджетом предусмотрены средства в размере – 7 470,7 тыс. рублей, уточненным бюджетом предусмотрено – 9 019,3 тыс. рублей. Исполнение по данному разделу составило 8 484,9 тыс. рублей, или 94,1 %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/>
      </w:pPr>
      <w:r>
        <w:rPr>
          <w:b/>
          <w:color w:val="000000"/>
          <w:sz w:val="24"/>
          <w:szCs w:val="24"/>
        </w:rPr>
        <w:t>По разделу 12</w:t>
      </w:r>
      <w:r>
        <w:rPr>
          <w:color w:val="000000"/>
          <w:sz w:val="24"/>
          <w:szCs w:val="24"/>
        </w:rPr>
        <w:t xml:space="preserve"> «Средства массовой информации» утвержденным бюджетом предусмотрены средства в размере – 791,7 тыс. рублей, уточненным бюджетом предусмотрено – 791,7 тыс. рублей. Исполнение по данному разделу составило 713,8 тыс. рублей, или 90,2 % от уточненного бюджета.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numPr>
          <w:ilvl w:val="0"/>
          <w:numId w:val="6"/>
        </w:numPr>
        <w:spacing w:lineRule="auto" w:line="264" w:before="0" w:after="0"/>
        <w:contextualSpacing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Муниципальные программы</w:t>
      </w:r>
    </w:p>
    <w:p>
      <w:pPr>
        <w:pStyle w:val="Normal"/>
        <w:spacing w:lineRule="auto" w:line="264" w:before="0" w:after="0"/>
        <w:ind w:firstLine="709"/>
        <w:contextualSpacing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Согласно ф. 0503166 «Сведения об исполнении мероприятий в рамках целевых программ» годовой отчетности, установлено, что в городском поселении в 2018 году было разработано </w:t>
      </w:r>
      <w:r>
        <w:rPr>
          <w:b/>
          <w:color w:val="000000"/>
          <w:sz w:val="24"/>
          <w:szCs w:val="24"/>
        </w:rPr>
        <w:t>десять</w:t>
      </w:r>
      <w:r>
        <w:rPr>
          <w:color w:val="000000"/>
          <w:sz w:val="24"/>
          <w:szCs w:val="24"/>
        </w:rPr>
        <w:t xml:space="preserve"> муниципальных программ и представлены в таблице 3:</w:t>
      </w:r>
    </w:p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64" w:before="0" w:after="0"/>
        <w:ind w:hanging="0"/>
        <w:contextualSpacing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Таблица 3</w:t>
      </w:r>
    </w:p>
    <w:p>
      <w:pPr>
        <w:pStyle w:val="Normal"/>
        <w:spacing w:lineRule="auto" w:line="264" w:before="0" w:after="0"/>
        <w:ind w:hanging="0"/>
        <w:contextualSpacing/>
        <w:jc w:val="right"/>
        <w:rPr/>
      </w:pPr>
      <w:r>
        <w:rPr/>
        <w:t>тыс. рублей</w:t>
      </w:r>
    </w:p>
    <w:tbl>
      <w:tblPr>
        <w:tblW w:w="95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1985"/>
        <w:gridCol w:w="1513"/>
        <w:gridCol w:w="1238"/>
        <w:gridCol w:w="1306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Наименование муниципальных программ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Наименование правового акта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Утвержденный бюджет</w:t>
            </w:r>
          </w:p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/>
            </w:pPr>
            <w:r>
              <w:rPr>
                <w:rFonts w:eastAsia="Times New Roman"/>
                <w:color w:val="000000"/>
                <w:sz w:val="20"/>
                <w:szCs w:val="20"/>
              </w:rPr>
              <w:t>20.12.2017      № 47/6-4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Исполнено за 2018 год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% исполнения от уточненного бюджета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«Капитальный ремонт общего имущества многоквартирных домов городского поселения Скоропусковский 2015-2017 годы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от 19.12.2014 № 318/1-П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6 352,3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6 306,0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99,3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«Доступная среда городского поселения Скоропусковский на 2016-2018 годы»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 от 29.09.2015 № 114-П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«Развитие физической культуры и массового спорта в городском поселении Скоропусковский на 2016-2018 годы»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 от 16.10.2015 № 122/1-П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9 019,3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8 484,9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94,1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«Муниципальное управление в городском поселении Скоропусковский на 2018-2020 годы»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 от 28.06.2018 № 109-П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14 568,3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14 321,4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98,3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«Обеспечение общественной безопасности населения городского поселения Скоропусковский на 2017-2019 годы»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 от 22.12.2016 № 202-П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1 387,1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1 131,3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81,6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«Содержание и сохранение автомобильных дорог общего пользования местного значения, внутриквартальных дорог и тротуаров в границах городского поселения Скоропусковский на 2016-2018 годы»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 от 16.10.2015 № 122-П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10 507,5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9 377,6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89,2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«Энергосбережение и повышение энергетической эффективности на территории городского поселения Скоропусковский на 2016-2018 годы»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 от 28.12.2015, № 161-П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948,6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943,1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99,4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«Благоустройство и озеленение территории городского поселения Скоропусковский на 2017-2019 годы»,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 от 28.12.2015 № 162-П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10 328,1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9 760,9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94,5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«Развитие инженерной инфраструктуры городского поселения Скоропусковский на 2016-2018 годы»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 от 16.10.2015 № 121-П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2 826,7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2 442,4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86,4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«Техническая инвентаризация имущества, принадлежащего городскому поселению Скоропусковский на 2016-2018 годы»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Постановлением Главы от 29.09.2015 № 115-П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319,7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305,0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95,4</w:t>
            </w:r>
          </w:p>
        </w:tc>
      </w:tr>
      <w:tr>
        <w:trPr/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56 347,0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53 162,0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64" w:before="0" w:after="0"/>
              <w:ind w:hanging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94,3</w:t>
            </w:r>
          </w:p>
        </w:tc>
      </w:tr>
    </w:tbl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64" w:before="0" w:after="0"/>
        <w:ind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Бюджетные ассигнования, выделенные на реализацию Муниципальных программ освоены на 53 162,0 тыс. руб. или на 94,3 % от уточненных назначений.</w:t>
      </w:r>
    </w:p>
    <w:p>
      <w:pPr>
        <w:pStyle w:val="Normal"/>
        <w:spacing w:lineRule="auto" w:line="276" w:before="0" w:after="0"/>
        <w:ind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0" w:after="0"/>
        <w:ind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0" w:after="0"/>
        <w:ind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numPr>
          <w:ilvl w:val="0"/>
          <w:numId w:val="6"/>
        </w:numPr>
        <w:spacing w:lineRule="auto" w:line="264" w:before="0" w:after="0"/>
        <w:contextualSpacing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Источники финансирования дефицита бюджета и состояние государственного долга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Согласно уточненному плану предельный размер дефицита бюджета на 2018 год установлен в размере 9 913,7тыс. рублей.</w:t>
      </w:r>
    </w:p>
    <w:p>
      <w:pPr>
        <w:pStyle w:val="Normal"/>
        <w:spacing w:lineRule="auto" w:line="264" w:before="0" w:after="0"/>
        <w:ind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рассмотрении данных об источниках финансирования дефицита бюджета городского поселения установлено, что утвержденные бюджетные назначения, отраженные в представленном годовом отчете об исполнении бюджета, соответствуют показателям уточненного плана и требованиям статьи 92 Бюджетного кодекса. 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 ф. 0503172 «Сведения о государственном (муниципальном) долге» годовой отчетности, городское поселение не имеет государственного долга.</w:t>
      </w:r>
    </w:p>
    <w:p>
      <w:pPr>
        <w:pStyle w:val="Normal"/>
        <w:spacing w:lineRule="auto" w:line="264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numPr>
          <w:ilvl w:val="0"/>
          <w:numId w:val="6"/>
        </w:numPr>
        <w:spacing w:lineRule="auto" w:line="276" w:before="0" w:after="0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Результаты внешней проверки главного распорядителя бюджетных средств</w:t>
      </w:r>
    </w:p>
    <w:p>
      <w:pPr>
        <w:pStyle w:val="Normal"/>
        <w:autoSpaceDE w:val="false"/>
        <w:spacing w:lineRule="auto" w:line="276" w:before="0" w:after="0"/>
        <w:ind w:firstLine="708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 соответствии со статьей 6 Бюджетного кодекса главный распорядитель бюджетных средств (главный распорядитель средств соответствующего бюджета) - это орган государственной власти (государственный орган),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средств.</w:t>
      </w:r>
    </w:p>
    <w:p>
      <w:pPr>
        <w:pStyle w:val="Normal"/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Таким образом, главным распорядителем средств бюджета городского поселения Скоропусковский является администрация городского поселения Скоропусковский, что закреплено ст.27 п.5 Положения «О бюджетном процессе в муниципальном образовании городское поселение Скоропусковский», утвержденное решением Совета депутатов городского поселения Скоропусковский от 30.10.2013 № 60/9 (в редакции решения  Совета депутатов от 12.11.2014 № 71/11) и новая редакция утверждена решением Совета депутатов городского поселения Скоропусковский от 28.06.2018 № 32/12-4.</w:t>
      </w:r>
    </w:p>
    <w:p>
      <w:pPr>
        <w:pStyle w:val="Normal"/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Администрация городского поселения Скоропусковский осуществляет свою деятельность в соответствии с Уставом, принятым решением Совета депутатов муниципального образования городского поселения Скоропусковский 30 марта 2009 года № 13/4 </w:t>
      </w:r>
      <w:r>
        <w:rPr>
          <w:rFonts w:eastAsia="Times New Roman"/>
          <w:iCs/>
          <w:color w:val="000000"/>
          <w:sz w:val="24"/>
          <w:szCs w:val="24"/>
          <w:lang w:eastAsia="ru-RU"/>
        </w:rPr>
        <w:t>(в редакции решений Совета депутатов городского поселения Скоропусковский от 26.04.2010 г. № 24/5, от 28.04.2011 г. № 17/3, от 20.03.2013 г. № 13/3, от 22.10.2014 г.       № 57/10, от 02.09.2015 г. № 69/11, от 16.11.2016 № 70/27-3, от 25.10.2017 г. № 18/3-4, от 28.05.2018 г. № 26/11-4).</w:t>
      </w:r>
    </w:p>
    <w:p>
      <w:pPr>
        <w:pStyle w:val="Normal"/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Устав в новой редакции зарегистрирован в Главном управлении Министерства юстиции Российской Федерации по Центральному федеральному округу в Московской области, Свидетельство о включении в государственный реестр муниципальных образований от 10.07.2006, регистрационный № RU 50512105, изменения в Устав от 22.04.2013 № RU 5051210520013001, от 17.11.2017. № RU 5051210520017001, от 25.06.2018 № RU 505121052018001.</w:t>
      </w:r>
    </w:p>
    <w:p>
      <w:pPr>
        <w:pStyle w:val="Normal"/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Администрация формируется ее руководителем на основе утвержденной Советом депутатов городского поселения структуры (Решение Совета депутатов от 22.10.2014 № 60/10, с внесением изменений в него от 25.03.2015 №25/4, от 23.09.2015 №71/12) и Решения Совета депутатов от 28.11.2018 № 68/17-4.</w:t>
      </w:r>
    </w:p>
    <w:p>
      <w:pPr>
        <w:pStyle w:val="Normal"/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Структура Администрации городского поселения Скоропусковский на 01.01.2018 года состояла из 13 штатных единиц, в том числе: 1 муниципальная должность, 3 единицы должностей муниципальной службы и 9 единиц должности, не относящиеся к муниципальной службе. (Решение Совета депутатов городского поселения Скоропусковский от 23.03.2016 № 14/19-3). С 01.12.2018 года состоит из 13 штатных единиц, в том числе 1 единица муниципальная должность, 2 единицы должности муниципальной службы и 10 единиц должности, не относящиеся к муниципальной службе. (Решение Совета депутатов городского поселения Скоропусковский от 28.11.2018 № 68/17-4).</w:t>
      </w:r>
    </w:p>
    <w:p>
      <w:pPr>
        <w:pStyle w:val="Normal"/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ru-RU"/>
        </w:rPr>
        <w:t>Структура Совета депутатов – 1 единица муниципальная должность, и 1 единица должность, не относящаяся к муниципальной службе. (Решение Совета депутатов от 14.10.2015 № 83/13; Распоряжение Совета депутатов городского поселения Скоропусковский от 12.01.2016 № 2-рк).</w:t>
      </w:r>
    </w:p>
    <w:p>
      <w:pPr>
        <w:pStyle w:val="Normal"/>
        <w:autoSpaceDE w:val="false"/>
        <w:spacing w:lineRule="auto" w:line="276" w:before="0" w:after="0"/>
        <w:rPr/>
      </w:pPr>
      <w:r>
        <w:rPr>
          <w:rFonts w:eastAsia="Times New Roman"/>
          <w:color w:val="000000"/>
          <w:sz w:val="24"/>
          <w:szCs w:val="24"/>
          <w:lang w:eastAsia="ru-RU"/>
        </w:rPr>
        <w:t>В соответствии с Постановлением Правительства Московской области от 11.11.2009 № 947/48 (в редакции от 31.01.2017 №54/4) «Об утверждении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служащих»,  штатная численность городского  поселения приведена в соответствие с нормативами формирования расходов на оплату труда депутатов, выборных должностных лиц самоуправления, осуществляющих свои полномочия на постоянной основе, муниципальных служащих и  предельной численностью, установленными данным постановлением.</w:t>
      </w:r>
    </w:p>
    <w:p>
      <w:pPr>
        <w:pStyle w:val="Normal"/>
        <w:autoSpaceDE w:val="false"/>
        <w:spacing w:lineRule="auto" w:line="276" w:before="0" w:after="0"/>
        <w:rPr/>
      </w:pPr>
      <w:r>
        <w:rPr>
          <w:rFonts w:eastAsia="Times New Roman"/>
          <w:color w:val="000000"/>
          <w:sz w:val="24"/>
          <w:szCs w:val="24"/>
          <w:lang w:eastAsia="ru-RU"/>
        </w:rPr>
        <w:t>Оплата труда работников администрации и муниципальных казенных учреждений городского поселения Скоропусковский осуществлялось на основании:</w:t>
      </w:r>
    </w:p>
    <w:p>
      <w:pPr>
        <w:pStyle w:val="Normal"/>
        <w:numPr>
          <w:ilvl w:val="0"/>
          <w:numId w:val="13"/>
        </w:numPr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Решения от 26.12.2011 № 50/10, утверждающего «Положение о денежном содержании лиц, замещающих муниципальные должности и должности муниципальной службы в муниципальном образовании городское поселение Скоропусковский (в редакции решений Совета депутатов от 28.01.2014 № 3/1, от 25.11.2015 № 96/15);</w:t>
      </w:r>
    </w:p>
    <w:p>
      <w:pPr>
        <w:pStyle w:val="Normal"/>
        <w:numPr>
          <w:ilvl w:val="0"/>
          <w:numId w:val="13"/>
        </w:numPr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Решения от 25.11.2015 № 50/10, утверждающего «Положение об оплате труда работников, занимающих должности, не относящиеся к должностям муниципальной службы и муниципальным должностям городского поселения Скоропусковский» (в редакции решений Совета депутатов от 25.11.2015 № 95/15, от 22.04.2016 № 24/20-3, от 21.09.2016 № 54/24-3).</w:t>
      </w:r>
    </w:p>
    <w:p>
      <w:pPr>
        <w:pStyle w:val="Normal"/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На территории муниципального образования осуществляют свою деятельность следующие получатели бюджетных средств:</w:t>
      </w:r>
    </w:p>
    <w:p>
      <w:pPr>
        <w:pStyle w:val="Normal"/>
        <w:numPr>
          <w:ilvl w:val="0"/>
          <w:numId w:val="8"/>
        </w:numPr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Администрация городского поселения Скоропусковский (далее – Администрация);</w:t>
      </w:r>
    </w:p>
    <w:p>
      <w:pPr>
        <w:pStyle w:val="Normal"/>
        <w:numPr>
          <w:ilvl w:val="0"/>
          <w:numId w:val="8"/>
        </w:numPr>
        <w:autoSpaceDE w:val="false"/>
        <w:spacing w:lineRule="auto" w:line="276" w:before="0" w:after="0"/>
        <w:rPr/>
      </w:pPr>
      <w:r>
        <w:rPr>
          <w:rFonts w:eastAsia="Times New Roman"/>
          <w:color w:val="000000"/>
          <w:sz w:val="24"/>
          <w:szCs w:val="24"/>
          <w:lang w:eastAsia="ru-RU"/>
        </w:rPr>
        <w:t>Муниципальное учреждение Совет депутатов городского поселения Скоропусковский (далее – Совет депутатов);</w:t>
      </w:r>
    </w:p>
    <w:p>
      <w:pPr>
        <w:pStyle w:val="Normal"/>
        <w:numPr>
          <w:ilvl w:val="0"/>
          <w:numId w:val="8"/>
        </w:numPr>
        <w:autoSpaceDE w:val="false"/>
        <w:spacing w:lineRule="auto" w:line="276" w:before="0" w:after="0"/>
        <w:rPr/>
      </w:pPr>
      <w:r>
        <w:rPr>
          <w:rFonts w:eastAsia="Times New Roman"/>
          <w:color w:val="000000"/>
          <w:sz w:val="24"/>
          <w:szCs w:val="24"/>
          <w:lang w:eastAsia="ru-RU"/>
        </w:rPr>
        <w:t>Муниципальное казенное учреждение «Спортивная база «Химик» (далее – Спортивная база);</w:t>
      </w:r>
    </w:p>
    <w:p>
      <w:pPr>
        <w:pStyle w:val="Normal"/>
        <w:numPr>
          <w:ilvl w:val="0"/>
          <w:numId w:val="8"/>
        </w:numPr>
        <w:autoSpaceDE w:val="false"/>
        <w:spacing w:lineRule="auto" w:line="276" w:before="0" w:after="0"/>
        <w:rPr/>
      </w:pPr>
      <w:r>
        <w:rPr>
          <w:rFonts w:eastAsia="Times New Roman"/>
          <w:color w:val="000000"/>
          <w:sz w:val="24"/>
          <w:szCs w:val="24"/>
          <w:lang w:eastAsia="ru-RU"/>
        </w:rPr>
        <w:t>Муниципальное казенное учреждение культуры «Библиотека городского поселения Скоропусковский» (далее – Библиотека).</w:t>
      </w:r>
    </w:p>
    <w:p>
      <w:pPr>
        <w:pStyle w:val="Normal"/>
        <w:autoSpaceDE w:val="false"/>
        <w:spacing w:lineRule="auto" w:line="276" w:before="0" w:after="0"/>
        <w:ind w:firstLine="708"/>
        <w:rPr/>
      </w:pPr>
      <w:r>
        <w:rPr>
          <w:rFonts w:eastAsia="Times New Roman"/>
          <w:color w:val="000000"/>
          <w:sz w:val="24"/>
          <w:szCs w:val="24"/>
          <w:lang w:eastAsia="ru-RU"/>
        </w:rPr>
        <w:t>Исполнение сметы расходов за 2018 год по Администрации составило 93,8 % (план – 47 644,1 тыс. рублей, исполнение – 44 694,3 тыс. рублей).</w:t>
      </w:r>
    </w:p>
    <w:p>
      <w:pPr>
        <w:pStyle w:val="Normal"/>
        <w:autoSpaceDE w:val="false"/>
        <w:spacing w:lineRule="auto" w:line="276" w:before="0" w:after="0"/>
        <w:rPr/>
      </w:pPr>
      <w:r>
        <w:rPr>
          <w:rFonts w:eastAsia="Times New Roman"/>
          <w:color w:val="000000"/>
          <w:sz w:val="24"/>
          <w:szCs w:val="24"/>
          <w:lang w:eastAsia="ru-RU"/>
        </w:rPr>
        <w:t>Исполнение сметы расходов за 2018 год по Совету депутатов составило 96,9 % (план – 2 355,2 тыс. рублей, исполнение – 2 282,4 тыс. рублей).</w:t>
      </w:r>
    </w:p>
    <w:p>
      <w:pPr>
        <w:pStyle w:val="Normal"/>
        <w:autoSpaceDE w:val="false"/>
        <w:spacing w:lineRule="auto" w:line="276" w:before="0" w:after="0"/>
        <w:rPr/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Исполнение сметы расходов за 2018 год по Спортивной базе составило 94,1 % (план – 9 019,3 тыс. рублей, исполнение – 8 484,9 тыс. рублей). </w:t>
      </w:r>
    </w:p>
    <w:p>
      <w:pPr>
        <w:pStyle w:val="Normal"/>
        <w:autoSpaceDE w:val="false"/>
        <w:spacing w:lineRule="auto" w:line="276" w:before="0" w:after="0"/>
        <w:rPr/>
      </w:pPr>
      <w:r>
        <w:rPr>
          <w:rFonts w:eastAsia="Times New Roman"/>
          <w:color w:val="000000"/>
          <w:sz w:val="24"/>
          <w:szCs w:val="24"/>
          <w:lang w:eastAsia="ru-RU"/>
        </w:rPr>
        <w:t>Исполнение сметы расходов за 2018 год по Библиотеке составило 85,0 % (план – 1 668,4 тыс. рублей, исполнение – 1 417,5 тыс. рублей).</w:t>
      </w:r>
    </w:p>
    <w:p>
      <w:pPr>
        <w:pStyle w:val="Normal"/>
        <w:spacing w:lineRule="auto" w:line="276" w:before="0" w:after="0"/>
        <w:ind w:firstLine="70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Порядок использования бюджетных ассигнований резервного фонда администрации установлен в «Положении о резервном фонде администрации городского поселения Скоропусковский Сергиево-Посадского муниципального района Московской области», утвержденном Постановлением главы городского поселения Скоропусковский от 22.12.2009 № 251-П. В расходной части бюджета городского поселения Скоропусковский на 2018 год (статья 11) предусмотрено создание резервного фонда администрации на непредвиденные расходы в сумме 300,0 тыс. рублей, Решением Совета депутатов от 28.11.2018 № 64/17-4 резервный фонд увеличен на 100,0 тыс. рублей.</w:t>
      </w:r>
    </w:p>
    <w:p>
      <w:pPr>
        <w:pStyle w:val="Normal"/>
        <w:spacing w:lineRule="auto" w:line="276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Размер установленного в бюджете городского поселения Скоропусковский на 2018 год резервного фонда администрации не превышает 3 процентов утвержденного решением Совета депутатов муниципального образования городское поселение Скоропусковский от 20.12.2017 № 47/6-4 «О бюджете муниципального образования городское поселение Скоропусковский на 2018 год» общего объема расходов в сумме 49 088,7 тыс. рублей, что соответствует требованиям статьи 81 Бюджетного кодекса.</w:t>
      </w:r>
    </w:p>
    <w:p>
      <w:pPr>
        <w:pStyle w:val="Normal"/>
        <w:spacing w:lineRule="auto" w:line="276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2018 году бюджетные ассигнования резервного фонда администрации использованы </w:t>
      </w:r>
      <w:r>
        <w:rPr>
          <w:b/>
          <w:color w:val="000000"/>
          <w:sz w:val="24"/>
          <w:szCs w:val="24"/>
        </w:rPr>
        <w:t>в размере 296 970,69 рублей</w:t>
      </w:r>
      <w:r>
        <w:rPr>
          <w:color w:val="000000"/>
          <w:sz w:val="24"/>
          <w:szCs w:val="24"/>
        </w:rPr>
        <w:t>, в соответствии с Постановлениями главы городского поселения:</w:t>
      </w:r>
    </w:p>
    <w:p>
      <w:pPr>
        <w:pStyle w:val="Normal"/>
        <w:numPr>
          <w:ilvl w:val="0"/>
          <w:numId w:val="2"/>
        </w:numPr>
        <w:spacing w:lineRule="auto" w:line="276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 20.04.2018 № 65-П на сумму 192 947,64 рублей (восстановительные работы по ликвидации последствий прорыва канализационного коллектора);</w:t>
      </w:r>
    </w:p>
    <w:p>
      <w:pPr>
        <w:pStyle w:val="Normal"/>
        <w:numPr>
          <w:ilvl w:val="0"/>
          <w:numId w:val="2"/>
        </w:numPr>
        <w:spacing w:lineRule="auto" w:line="276" w:before="0" w:after="0"/>
        <w:contextualSpacing/>
        <w:rPr/>
      </w:pPr>
      <w:r>
        <w:rPr>
          <w:color w:val="000000"/>
          <w:sz w:val="24"/>
          <w:szCs w:val="24"/>
        </w:rPr>
        <w:t>от 06.11.2018 № 162-П на сумму 35 279,86 рублей (устранение неисправности системы оповещения населения);</w:t>
      </w:r>
    </w:p>
    <w:p>
      <w:pPr>
        <w:pStyle w:val="Normal"/>
        <w:numPr>
          <w:ilvl w:val="0"/>
          <w:numId w:val="2"/>
        </w:numPr>
        <w:spacing w:lineRule="auto" w:line="276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 11.12.2018 № 181-П на сумму 68 743,19 рубля (проведение аварийно-восстановительных работ по ликвидации прорыва канализационного коллектора).</w:t>
      </w:r>
    </w:p>
    <w:p>
      <w:pPr>
        <w:pStyle w:val="Normal"/>
        <w:spacing w:lineRule="auto" w:line="276" w:before="0" w:after="0"/>
        <w:jc w:val="center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11"/>
        </w:numPr>
        <w:spacing w:lineRule="auto" w:line="276" w:before="0" w:after="0"/>
        <w:jc w:val="center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Анализ состояния дебиторской и кредиторской задолженности</w:t>
      </w:r>
    </w:p>
    <w:p>
      <w:pPr>
        <w:pStyle w:val="Normal"/>
        <w:spacing w:lineRule="auto" w:line="276" w:before="0" w:after="0"/>
        <w:ind w:firstLine="708"/>
        <w:contextualSpacing/>
        <w:rPr/>
      </w:pPr>
      <w:r>
        <w:rPr>
          <w:b/>
          <w:color w:val="000000"/>
          <w:sz w:val="24"/>
          <w:szCs w:val="24"/>
        </w:rPr>
        <w:t>Дебиторская задолженность</w:t>
      </w:r>
      <w:r>
        <w:rPr>
          <w:color w:val="000000"/>
          <w:sz w:val="24"/>
          <w:szCs w:val="24"/>
        </w:rPr>
        <w:t xml:space="preserve"> на 31 декабря 2018 г. составила </w:t>
      </w:r>
      <w:r>
        <w:rPr>
          <w:b/>
          <w:color w:val="000000"/>
          <w:sz w:val="24"/>
          <w:szCs w:val="24"/>
        </w:rPr>
        <w:t>6 041,1 тыс. рублей</w:t>
      </w:r>
      <w:r>
        <w:rPr>
          <w:color w:val="000000"/>
          <w:sz w:val="24"/>
          <w:szCs w:val="24"/>
        </w:rPr>
        <w:t>, из них:</w:t>
      </w:r>
    </w:p>
    <w:p>
      <w:pPr>
        <w:pStyle w:val="Normal"/>
        <w:numPr>
          <w:ilvl w:val="0"/>
          <w:numId w:val="12"/>
        </w:numPr>
        <w:spacing w:lineRule="auto" w:line="276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ООО «Аматек» авансовый платеж в сумме 4,2 тыс. рублей за услуги по предоставлению сети Интернет;</w:t>
      </w:r>
    </w:p>
    <w:p>
      <w:pPr>
        <w:pStyle w:val="Normal"/>
        <w:numPr>
          <w:ilvl w:val="0"/>
          <w:numId w:val="12"/>
        </w:numPr>
        <w:spacing w:lineRule="auto" w:line="276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ПАО «Мосэнергосбыт» авансовый платеж в сумме 0,1 тыс. рублей за услуги электроэнергию</w:t>
      </w:r>
    </w:p>
    <w:p>
      <w:pPr>
        <w:pStyle w:val="Normal"/>
        <w:numPr>
          <w:ilvl w:val="0"/>
          <w:numId w:val="12"/>
        </w:numPr>
        <w:spacing w:lineRule="auto" w:line="276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ООО «Символ безопасности» - авансовый платеж в сумме 14,0 тыс. рублей за установку пожарной сигнализации;</w:t>
      </w:r>
    </w:p>
    <w:p>
      <w:pPr>
        <w:pStyle w:val="Normal"/>
        <w:numPr>
          <w:ilvl w:val="0"/>
          <w:numId w:val="12"/>
        </w:numPr>
        <w:spacing w:lineRule="auto" w:line="276" w:before="0" w:after="0"/>
        <w:contextualSpacing/>
        <w:rPr/>
      </w:pPr>
      <w:r>
        <w:rPr>
          <w:color w:val="000000"/>
          <w:sz w:val="24"/>
          <w:szCs w:val="24"/>
        </w:rPr>
        <w:t>ИФНС (земельный налог и налог на имущество) в сумме 5 595,5 тыс. руб.</w:t>
      </w:r>
    </w:p>
    <w:p>
      <w:pPr>
        <w:pStyle w:val="Normal"/>
        <w:numPr>
          <w:ilvl w:val="0"/>
          <w:numId w:val="12"/>
        </w:numPr>
        <w:spacing w:lineRule="auto" w:line="276" w:before="0" w:after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Администрации городского поселения Скоропусковский – в сумме 427,3 тыс. рублей, аренда.</w:t>
      </w:r>
    </w:p>
    <w:p>
      <w:pPr>
        <w:pStyle w:val="Normal"/>
        <w:autoSpaceDE w:val="false"/>
        <w:spacing w:lineRule="auto" w:line="276" w:before="0" w:after="0"/>
        <w:ind w:firstLine="708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color w:val="000000"/>
          <w:sz w:val="24"/>
          <w:szCs w:val="24"/>
          <w:lang w:eastAsia="ru-RU"/>
        </w:rPr>
        <w:t>Кредиторская задолженность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на 31 декабря 2018 г. составила 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3 066,6 тыс. рублей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из них:</w:t>
      </w:r>
    </w:p>
    <w:p>
      <w:pPr>
        <w:pStyle w:val="Normal"/>
        <w:numPr>
          <w:ilvl w:val="0"/>
          <w:numId w:val="5"/>
        </w:numPr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ЗАО «Служба ТСИ» в сумме 6,6 тыс. руб. (оплата услуг связи);</w:t>
      </w:r>
    </w:p>
    <w:p>
      <w:pPr>
        <w:pStyle w:val="Normal"/>
        <w:numPr>
          <w:ilvl w:val="0"/>
          <w:numId w:val="5"/>
        </w:numPr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ПАО «Мосэнергосбыт» в сумме 40,4 тыс. руб. (оплата за уличное освещение); </w:t>
      </w:r>
    </w:p>
    <w:p>
      <w:pPr>
        <w:pStyle w:val="Normal"/>
        <w:numPr>
          <w:ilvl w:val="0"/>
          <w:numId w:val="5"/>
        </w:numPr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ПАО «Мосэнергосбыт» в сумме 1,9 тыс. руб. (за электроэнергию)</w:t>
      </w:r>
    </w:p>
    <w:p>
      <w:pPr>
        <w:pStyle w:val="Normal"/>
        <w:numPr>
          <w:ilvl w:val="0"/>
          <w:numId w:val="5"/>
        </w:numPr>
        <w:autoSpaceDE w:val="false"/>
        <w:spacing w:lineRule="auto" w:line="276" w:before="0" w:after="0"/>
        <w:rPr/>
      </w:pPr>
      <w:r>
        <w:rPr>
          <w:rFonts w:eastAsia="Times New Roman"/>
          <w:color w:val="000000"/>
          <w:sz w:val="24"/>
          <w:szCs w:val="24"/>
          <w:lang w:eastAsia="ru-RU"/>
        </w:rPr>
        <w:t>МУП «Водоканал» в сумме 1,3 тыс. руб. (оплата за водоотведение);</w:t>
      </w:r>
    </w:p>
    <w:p>
      <w:pPr>
        <w:pStyle w:val="Normal"/>
        <w:numPr>
          <w:ilvl w:val="0"/>
          <w:numId w:val="5"/>
        </w:numPr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АО «Красная звезда» в сумме 17,2 тыс. руб. (изготовление и доставка газеты «Скоропусковский вестник»);</w:t>
      </w:r>
    </w:p>
    <w:p>
      <w:pPr>
        <w:pStyle w:val="Normal"/>
        <w:numPr>
          <w:ilvl w:val="0"/>
          <w:numId w:val="5"/>
        </w:numPr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ИФНС в сумме 2 918,3 тыс. руб.</w:t>
      </w:r>
      <w:r>
        <w:rPr/>
        <w:t xml:space="preserve"> </w:t>
      </w:r>
      <w:r>
        <w:rPr>
          <w:rFonts w:eastAsia="Times New Roman"/>
          <w:color w:val="000000"/>
          <w:sz w:val="24"/>
          <w:szCs w:val="24"/>
          <w:lang w:eastAsia="ru-RU"/>
        </w:rPr>
        <w:t>(земельный налог и налог на имущество)</w:t>
      </w:r>
    </w:p>
    <w:p>
      <w:pPr>
        <w:pStyle w:val="Normal"/>
        <w:numPr>
          <w:ilvl w:val="0"/>
          <w:numId w:val="5"/>
        </w:numPr>
        <w:autoSpaceDE w:val="false"/>
        <w:spacing w:lineRule="auto" w:line="276" w:before="0" w:after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Целевые средства в сумме 39,2 тыс. руб. (субвенция ВУС)</w:t>
      </w:r>
    </w:p>
    <w:p>
      <w:pPr>
        <w:pStyle w:val="Normal"/>
        <w:numPr>
          <w:ilvl w:val="0"/>
          <w:numId w:val="5"/>
        </w:numPr>
        <w:spacing w:lineRule="auto" w:line="276" w:before="0" w:after="280"/>
        <w:ind w:left="720" w:right="-1" w:hanging="360"/>
        <w:rPr>
          <w:sz w:val="24"/>
          <w:szCs w:val="24"/>
        </w:rPr>
      </w:pPr>
      <w:r>
        <w:rPr>
          <w:sz w:val="24"/>
          <w:szCs w:val="24"/>
        </w:rPr>
        <w:t>ИФНС в сумме 41,7 тыс. руб.</w:t>
      </w:r>
      <w:r>
        <w:rPr/>
        <w:t xml:space="preserve"> </w:t>
      </w:r>
      <w:r>
        <w:rPr>
          <w:sz w:val="24"/>
          <w:szCs w:val="24"/>
        </w:rPr>
        <w:t>(налоги на имущество, транспортный налог, экология)</w:t>
      </w:r>
    </w:p>
    <w:p>
      <w:pPr>
        <w:pStyle w:val="Normal"/>
        <w:spacing w:lineRule="auto" w:line="276" w:before="280" w:after="0"/>
        <w:ind w:right="-1" w:firstLine="72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1"/>
        </w:numPr>
        <w:spacing w:lineRule="auto" w:line="276" w:before="280" w:after="280"/>
        <w:ind w:left="1080" w:right="-1" w:hanging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Выводы по итогам проведения внешней проверки годового отчета об исполнении бюджета городского поселения Скоропусковский за 2018 год</w:t>
      </w:r>
    </w:p>
    <w:p>
      <w:pPr>
        <w:pStyle w:val="Normal"/>
        <w:numPr>
          <w:ilvl w:val="0"/>
          <w:numId w:val="0"/>
        </w:numPr>
        <w:spacing w:lineRule="auto" w:line="276" w:before="280" w:after="0"/>
        <w:ind w:firstLine="720"/>
        <w:contextualSpacing/>
        <w:outlineLvl w:val="0"/>
        <w:rPr>
          <w:sz w:val="24"/>
          <w:szCs w:val="24"/>
        </w:rPr>
      </w:pPr>
      <w:r>
        <w:rPr>
          <w:sz w:val="24"/>
          <w:szCs w:val="24"/>
        </w:rPr>
        <w:t>Контрольно-счетная комиссия Сергиево-Посадского муниципального района по результатам внешней проверки годового отчета об исполнении бюджета муниципального образования Московской области городского поселения Скоропусковский за 2018 год установлено:</w:t>
      </w:r>
    </w:p>
    <w:p>
      <w:pPr>
        <w:pStyle w:val="Normal"/>
        <w:numPr>
          <w:ilvl w:val="0"/>
          <w:numId w:val="0"/>
        </w:numPr>
        <w:spacing w:lineRule="auto" w:line="276" w:before="280" w:after="0"/>
        <w:ind w:firstLine="720"/>
        <w:contextualSpacing/>
        <w:outlineLvl w:val="0"/>
        <w:rPr/>
      </w:pPr>
      <w:r>
        <w:rPr>
          <w:sz w:val="24"/>
          <w:szCs w:val="24"/>
        </w:rPr>
        <w:t>Результаты внешней проверки в целом свидетельствуют о достоверности основных показателей отчетности об исполнении бюджета городского поселения Скоропусковский за 2018 год.</w:t>
      </w:r>
    </w:p>
    <w:p>
      <w:pPr>
        <w:pStyle w:val="Normal"/>
        <w:numPr>
          <w:ilvl w:val="0"/>
          <w:numId w:val="0"/>
        </w:numPr>
        <w:spacing w:lineRule="auto" w:line="276" w:before="280" w:after="0"/>
        <w:ind w:firstLine="720"/>
        <w:contextualSpacing/>
        <w:outlineLvl w:val="0"/>
        <w:rPr/>
      </w:pPr>
      <w:r>
        <w:rPr>
          <w:color w:val="000000"/>
          <w:sz w:val="24"/>
          <w:szCs w:val="24"/>
        </w:rPr>
        <w:t>В процессе контрольного мероприятия проведена проверка годовых отчетов об исполнении бюджета муниципального образования Московской области городское поселение Скоропусковский за 2018 год на соответствие требованиям инструкции № 191н получателей бюджетных средств.</w:t>
      </w:r>
    </w:p>
    <w:p>
      <w:pPr>
        <w:pStyle w:val="Normal"/>
        <w:numPr>
          <w:ilvl w:val="0"/>
          <w:numId w:val="0"/>
        </w:numPr>
        <w:spacing w:lineRule="auto" w:line="276" w:before="280" w:after="0"/>
        <w:ind w:firstLine="720"/>
        <w:contextualSpacing/>
        <w:outlineLvl w:val="0"/>
        <w:rPr>
          <w:sz w:val="24"/>
          <w:szCs w:val="24"/>
        </w:rPr>
      </w:pPr>
      <w:r>
        <w:rPr>
          <w:sz w:val="24"/>
          <w:szCs w:val="24"/>
        </w:rPr>
        <w:t>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№ 191н, приказом Федерального казначейства РФ от 01.11.2014 № 266.</w:t>
      </w:r>
    </w:p>
    <w:p>
      <w:pPr>
        <w:pStyle w:val="Normal"/>
        <w:numPr>
          <w:ilvl w:val="0"/>
          <w:numId w:val="0"/>
        </w:numPr>
        <w:spacing w:lineRule="auto" w:line="276" w:before="280" w:after="0"/>
        <w:ind w:firstLine="720"/>
        <w:contextualSpacing/>
        <w:outlineLvl w:val="0"/>
        <w:rPr>
          <w:sz w:val="24"/>
          <w:szCs w:val="24"/>
        </w:rPr>
      </w:pPr>
      <w:r>
        <w:rPr>
          <w:sz w:val="24"/>
          <w:szCs w:val="24"/>
        </w:rPr>
        <w:t>Годовой отчет об исполнении бюджета муниципального образования Московской области городского поселения Скоропусковский за 2018 год рекомендован к рассмотрению и утверждению.</w:t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Инспектор Контрольно-счетной комиссии</w:t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Сергиево-Посадского муниципального района </w:t>
        <w:tab/>
        <w:tab/>
        <w:tab/>
        <w:tab/>
        <w:t xml:space="preserve">           Н. В. Усманова</w:t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Один экземпляр получил:</w:t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Глава городского поселения</w:t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Скоропусковский</w:t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Сергиево-Посадского</w:t>
      </w:r>
    </w:p>
    <w:p>
      <w:pPr>
        <w:pStyle w:val="Normal"/>
        <w:spacing w:lineRule="auto" w:line="276" w:before="280" w:after="280"/>
        <w:ind w:right="-1" w:hanging="0"/>
        <w:contextualSpacing/>
        <w:rPr/>
      </w:pPr>
      <w:r>
        <w:rPr>
          <w:color w:val="000000"/>
          <w:sz w:val="24"/>
          <w:szCs w:val="24"/>
        </w:rPr>
        <w:t>муниципального района</w:t>
        <w:tab/>
        <w:tab/>
        <w:tab/>
        <w:tab/>
        <w:tab/>
        <w:tab/>
        <w:tab/>
        <w:tab/>
        <w:t xml:space="preserve"> В.П. Ховрачев</w:t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76" w:before="280" w:after="280"/>
        <w:ind w:right="-1" w:hang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«_____» ______________ 2019 год</w:t>
      </w:r>
    </w:p>
    <w:sectPr>
      <w:headerReference w:type="default" r:id="rId4"/>
      <w:headerReference w:type="first" r:id="rId5"/>
      <w:type w:val="nextPage"/>
      <w:pgSz w:w="11906" w:h="16838"/>
      <w:pgMar w:left="1701" w:right="851" w:header="709" w:top="1134" w:footer="0" w:bottom="1134" w:gutter="0"/>
      <w:pgNumType w:start="1"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Arial">
    <w:charset w:val="cc"/>
    <w:family w:val="swiss"/>
    <w:pitch w:val="variable"/>
  </w:font>
  <w:font w:name="Verdana"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spacing w:before="0" w:after="280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 PAGE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19</w:t>
    </w:r>
    <w:r>
      <w:rPr>
        <w:sz w:val="24"/>
        <w:szCs w:val="24"/>
      </w:rPr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tabs>
        <w:tab w:val="center" w:pos="4677" w:leader="none"/>
        <w:tab w:val="right" w:pos="9355" w:leader="none"/>
      </w:tabs>
      <w:spacing w:before="280" w:after="28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  <w:rFonts w:cs="Symbol"/>
        <w:color w:val="000000"/>
      </w:rPr>
    </w:lvl>
  </w:abstractNum>
  <w:abstractNum w:abstractNumId="3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  <w:rFonts w:cs="Symbol"/>
        <w:color w:val="000000"/>
      </w:rPr>
    </w:lvl>
  </w:abstractNum>
  <w:abstractNum w:abstractNumId="4">
    <w:lvl w:ilvl="0">
      <w:start w:val="1"/>
      <w:numFmt w:val="decimal"/>
      <w:lvlText w:val="%1."/>
      <w:lvlJc w:val="left"/>
      <w:pPr>
        <w:ind w:left="1069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rFonts w:eastAsia="Times New Roman"/>
        <w:lang w:eastAsia="ru-RU"/>
      </w:rPr>
    </w:lvl>
  </w:abstractNum>
  <w:abstractNum w:abstractNumId="6">
    <w:lvl w:ilvl="0">
      <w:start w:val="3"/>
      <w:numFmt w:val="decimal"/>
      <w:lvlText w:val="%1."/>
      <w:lvlJc w:val="left"/>
      <w:pPr>
        <w:ind w:left="10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1069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1080" w:hanging="360"/>
      </w:pPr>
      <w:rPr>
        <w:sz w:val="24"/>
        <w:szCs w:val="24"/>
        <w:rFonts w:eastAsia="Times New Roman"/>
        <w:lang w:eastAsia="ru-RU"/>
      </w:rPr>
    </w:lvl>
  </w:abstractNum>
  <w:abstractNum w:abstractNumId="9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  <w:rFonts w:cs="Symbol"/>
        <w:color w:val="000000"/>
      </w:rPr>
    </w:lvl>
  </w:abstractNum>
  <w:abstractNum w:abstractNumId="10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  <w:rFonts w:cs="Symbol"/>
        <w:color w:val="000000"/>
      </w:rPr>
    </w:lvl>
  </w:abstractNum>
  <w:abstractNum w:abstractNumId="11">
    <w:lvl w:ilvl="0">
      <w:start w:val="10"/>
      <w:numFmt w:val="decimal"/>
      <w:lvlText w:val="%1."/>
      <w:lvlJc w:val="left"/>
      <w:pPr>
        <w:ind w:left="1080" w:hanging="36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</w:abstractNum>
  <w:abstractNum w:abstractNumId="13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rFonts w:cs="Symbol"/>
        <w:color w:val="00000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75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280" w:after="280"/>
      <w:ind w:firstLine="720"/>
      <w:jc w:val="both"/>
    </w:pPr>
    <w:rPr>
      <w:rFonts w:ascii="Times New Roman" w:hAnsi="Times New Roman" w:eastAsia="Calibri" w:cs="Times New Roman"/>
      <w:color w:val="000000"/>
      <w:sz w:val="28"/>
      <w:szCs w:val="28"/>
      <w:lang w:val="ru-RU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eastAsia="Times New Roman" w:cs="Cambria"/>
      <w:b/>
      <w:bCs/>
      <w:kern w:val="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overflowPunct w:val="false"/>
      <w:autoSpaceDE w:val="false"/>
      <w:spacing w:before="0" w:after="0"/>
      <w:ind w:left="284" w:right="-284" w:hanging="0"/>
      <w:jc w:val="center"/>
      <w:textAlignment w:val="baseline"/>
      <w:outlineLvl w:val="1"/>
    </w:pPr>
    <w:rPr>
      <w:rFonts w:eastAsia="Times New Roman"/>
      <w:b/>
      <w:bCs/>
      <w:iCs/>
      <w:caps/>
      <w:color w:val="000000"/>
      <w:lang w:val="en-US"/>
    </w:rPr>
  </w:style>
  <w:style w:type="paragraph" w:styleId="Heading3">
    <w:name w:val="Heading 3"/>
    <w:basedOn w:val="Normal"/>
    <w:next w:val="TextBody"/>
    <w:qFormat/>
    <w:pPr>
      <w:numPr>
        <w:ilvl w:val="2"/>
        <w:numId w:val="1"/>
      </w:numPr>
      <w:overflowPunct w:val="false"/>
      <w:autoSpaceDE w:val="false"/>
      <w:spacing w:before="0" w:after="0"/>
      <w:ind w:left="284" w:right="-284" w:hanging="0"/>
      <w:jc w:val="center"/>
      <w:textAlignment w:val="baseline"/>
      <w:outlineLvl w:val="2"/>
    </w:pPr>
    <w:rPr>
      <w:rFonts w:eastAsia="Times New Roman"/>
      <w:b/>
      <w:bCs/>
      <w:color w:val="000000"/>
      <w:lang w:val="en-US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Wingdings" w:hAnsi="Wingdings" w:cs="Wingdings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  <w:color w:val="000000"/>
      <w:sz w:val="24"/>
      <w:szCs w:val="24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b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Symbol" w:hAnsi="Symbol" w:cs="Symbol"/>
      <w:color w:val="000000"/>
      <w:sz w:val="24"/>
      <w:szCs w:val="24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eastAsia="Times New Roman"/>
      <w:sz w:val="24"/>
      <w:szCs w:val="24"/>
      <w:lang w:eastAsia="ru-RU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  <w:color w:val="000000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8z3">
    <w:name w:val="WW8Num18z3"/>
    <w:qFormat/>
    <w:rPr>
      <w:rFonts w:ascii="Symbol" w:hAnsi="Symbol" w:cs="Symbol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eastAsia="Times New Roman"/>
      <w:sz w:val="24"/>
      <w:szCs w:val="24"/>
      <w:lang w:eastAsia="ru-RU"/>
    </w:rPr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Symbol" w:hAnsi="Symbol" w:cs="Symbol"/>
      <w:color w:val="000000"/>
      <w:sz w:val="24"/>
      <w:szCs w:val="24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6z3">
    <w:name w:val="WW8Num26z3"/>
    <w:qFormat/>
    <w:rPr>
      <w:rFonts w:ascii="Symbol" w:hAnsi="Symbol" w:cs="Symbol"/>
    </w:rPr>
  </w:style>
  <w:style w:type="character" w:styleId="WW8Num27z0">
    <w:name w:val="WW8Num27z0"/>
    <w:qFormat/>
    <w:rPr>
      <w:rFonts w:ascii="Symbol" w:hAnsi="Symbol" w:cs="Symbol"/>
      <w:color w:val="000000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7z3">
    <w:name w:val="WW8Num27z3"/>
    <w:qFormat/>
    <w:rPr>
      <w:rFonts w:ascii="Symbol" w:hAnsi="Symbol" w:cs="Symbol"/>
    </w:rPr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>
      <w:b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rFonts w:ascii="Times New Roman" w:hAnsi="Times New Roman" w:eastAsia="Times New Roman" w:cs="Times New Roman"/>
    </w:rPr>
  </w:style>
  <w:style w:type="character" w:styleId="WW8Num30z1">
    <w:name w:val="WW8Num30z1"/>
    <w:qFormat/>
    <w:rPr>
      <w:rFonts w:ascii="Courier New" w:hAnsi="Courier New" w:cs="Courier New"/>
    </w:rPr>
  </w:style>
  <w:style w:type="character" w:styleId="WW8Num30z2">
    <w:name w:val="WW8Num30z2"/>
    <w:qFormat/>
    <w:rPr>
      <w:rFonts w:ascii="Wingdings" w:hAnsi="Wingdings" w:cs="Wingdings"/>
    </w:rPr>
  </w:style>
  <w:style w:type="character" w:styleId="WW8Num30z3">
    <w:name w:val="WW8Num30z3"/>
    <w:qFormat/>
    <w:rPr>
      <w:rFonts w:ascii="Symbol" w:hAnsi="Symbol" w:cs="Symbol"/>
    </w:rPr>
  </w:style>
  <w:style w:type="character" w:styleId="WW8Num31z0">
    <w:name w:val="WW8Num31z0"/>
    <w:qFormat/>
    <w:rPr>
      <w:rFonts w:ascii="Symbol" w:hAnsi="Symbol" w:cs="Symbol"/>
    </w:rPr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2">
    <w:name w:val="WW8Num31z2"/>
    <w:qFormat/>
    <w:rPr>
      <w:rFonts w:ascii="Wingdings" w:hAnsi="Wingdings" w:cs="Wingdings"/>
    </w:rPr>
  </w:style>
  <w:style w:type="character" w:styleId="WW8Num32z0">
    <w:name w:val="WW8Num32z0"/>
    <w:qFormat/>
    <w:rPr>
      <w:rFonts w:ascii="Symbol" w:hAnsi="Symbol" w:cs="Symbol"/>
      <w:color w:val="000000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WW8Num32z3">
    <w:name w:val="WW8Num32z3"/>
    <w:qFormat/>
    <w:rPr>
      <w:rFonts w:ascii="Symbol" w:hAnsi="Symbol" w:cs="Symbol"/>
    </w:rPr>
  </w:style>
  <w:style w:type="character" w:styleId="WW8Num33z0">
    <w:name w:val="WW8Num33z0"/>
    <w:qFormat/>
    <w:rPr>
      <w:rFonts w:ascii="Symbol" w:hAnsi="Symbol" w:cs="Symbol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2">
    <w:name w:val="WW8Num33z2"/>
    <w:qFormat/>
    <w:rPr>
      <w:rFonts w:ascii="Wingdings" w:hAnsi="Wingdings" w:cs="Wingdings"/>
    </w:rPr>
  </w:style>
  <w:style w:type="character" w:styleId="WW8Num34z0">
    <w:name w:val="WW8Num34z0"/>
    <w:qFormat/>
    <w:rPr>
      <w:rFonts w:ascii="Symbol" w:hAnsi="Symbol" w:cs="Symbol"/>
    </w:rPr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5z0">
    <w:name w:val="WW8Num35z0"/>
    <w:qFormat/>
    <w:rPr>
      <w:rFonts w:ascii="Symbol" w:hAnsi="Symbol" w:cs="Symbol"/>
      <w:color w:val="000000"/>
      <w:sz w:val="24"/>
      <w:szCs w:val="24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2">
    <w:name w:val="WW8Num35z2"/>
    <w:qFormat/>
    <w:rPr>
      <w:rFonts w:ascii="Wingdings" w:hAnsi="Wingdings" w:cs="Wingdings"/>
    </w:rPr>
  </w:style>
  <w:style w:type="character" w:styleId="WW8Num35z3">
    <w:name w:val="WW8Num35z3"/>
    <w:qFormat/>
    <w:rPr>
      <w:rFonts w:ascii="Symbol" w:hAnsi="Symbol" w:cs="Symbol"/>
    </w:rPr>
  </w:style>
  <w:style w:type="character" w:styleId="WW8Num36z0">
    <w:name w:val="WW8Num36z0"/>
    <w:qFormat/>
    <w:rPr>
      <w:rFonts w:ascii="Symbol" w:hAnsi="Symbol" w:cs="Symbol"/>
      <w:color w:val="000000"/>
    </w:rPr>
  </w:style>
  <w:style w:type="character" w:styleId="WW8Num36z1">
    <w:name w:val="WW8Num36z1"/>
    <w:qFormat/>
    <w:rPr>
      <w:rFonts w:ascii="Courier New" w:hAnsi="Courier New" w:cs="Courier New"/>
    </w:rPr>
  </w:style>
  <w:style w:type="character" w:styleId="WW8Num36z2">
    <w:name w:val="WW8Num36z2"/>
    <w:qFormat/>
    <w:rPr>
      <w:rFonts w:ascii="Wingdings" w:hAnsi="Wingdings" w:cs="Wingdings"/>
    </w:rPr>
  </w:style>
  <w:style w:type="character" w:styleId="WW8Num36z3">
    <w:name w:val="WW8Num36z3"/>
    <w:qFormat/>
    <w:rPr>
      <w:rFonts w:ascii="Symbol" w:hAnsi="Symbol" w:cs="Symbol"/>
    </w:rPr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>
      <w:rFonts w:ascii="Symbol" w:hAnsi="Symbol" w:cs="Symbol"/>
    </w:rPr>
  </w:style>
  <w:style w:type="character" w:styleId="WW8Num38z1">
    <w:name w:val="WW8Num38z1"/>
    <w:qFormat/>
    <w:rPr>
      <w:rFonts w:ascii="Courier New" w:hAnsi="Courier New" w:cs="Courier New"/>
    </w:rPr>
  </w:style>
  <w:style w:type="character" w:styleId="WW8Num38z2">
    <w:name w:val="WW8Num38z2"/>
    <w:qFormat/>
    <w:rPr>
      <w:rFonts w:ascii="Wingdings" w:hAnsi="Wingdings" w:cs="Wingdings"/>
    </w:rPr>
  </w:style>
  <w:style w:type="character" w:styleId="WW8Num39z0">
    <w:name w:val="WW8Num39z0"/>
    <w:qFormat/>
    <w:rPr>
      <w:b/>
    </w:rPr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>
      <w:rFonts w:ascii="Symbol" w:hAnsi="Symbol" w:cs="Symbol"/>
    </w:rPr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0z2">
    <w:name w:val="WW8Num40z2"/>
    <w:qFormat/>
    <w:rPr>
      <w:rFonts w:ascii="Wingdings" w:hAnsi="Wingdings" w:cs="Wingdings"/>
    </w:rPr>
  </w:style>
  <w:style w:type="character" w:styleId="WW8Num41z0">
    <w:name w:val="WW8Num41z0"/>
    <w:qFormat/>
    <w:rPr/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0">
    <w:name w:val="WW8Num42z0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0">
    <w:name w:val="WW8Num43z0"/>
    <w:qFormat/>
    <w:rPr>
      <w:rFonts w:ascii="Symbol" w:hAnsi="Symbol" w:cs="Symbol"/>
    </w:rPr>
  </w:style>
  <w:style w:type="character" w:styleId="WW8Num43z1">
    <w:name w:val="WW8Num43z1"/>
    <w:qFormat/>
    <w:rPr>
      <w:rFonts w:ascii="Courier New" w:hAnsi="Courier New" w:cs="Courier New"/>
    </w:rPr>
  </w:style>
  <w:style w:type="character" w:styleId="WW8Num43z2">
    <w:name w:val="WW8Num43z2"/>
    <w:qFormat/>
    <w:rPr>
      <w:rFonts w:ascii="Wingdings" w:hAnsi="Wingdings" w:cs="Wingdings"/>
    </w:rPr>
  </w:style>
  <w:style w:type="character" w:styleId="WW8Num44z0">
    <w:name w:val="WW8Num44z0"/>
    <w:qFormat/>
    <w:rPr>
      <w:sz w:val="24"/>
      <w:szCs w:val="24"/>
    </w:rPr>
  </w:style>
  <w:style w:type="character" w:styleId="WW8Num44z1">
    <w:name w:val="WW8Num44z1"/>
    <w:qFormat/>
    <w:rPr/>
  </w:style>
  <w:style w:type="character" w:styleId="WW8Num44z2">
    <w:name w:val="WW8Num44z2"/>
    <w:qFormat/>
    <w:rPr/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45z0">
    <w:name w:val="WW8Num45z0"/>
    <w:qFormat/>
    <w:rPr>
      <w:rFonts w:ascii="Symbol" w:hAnsi="Symbol" w:cs="Symbol"/>
    </w:rPr>
  </w:style>
  <w:style w:type="character" w:styleId="WW8Num45z1">
    <w:name w:val="WW8Num45z1"/>
    <w:qFormat/>
    <w:rPr>
      <w:rFonts w:ascii="Courier New" w:hAnsi="Courier New" w:cs="Courier New"/>
    </w:rPr>
  </w:style>
  <w:style w:type="character" w:styleId="WW8Num45z2">
    <w:name w:val="WW8Num45z2"/>
    <w:qFormat/>
    <w:rPr>
      <w:rFonts w:ascii="Wingdings" w:hAnsi="Wingdings" w:cs="Wingdings"/>
    </w:rPr>
  </w:style>
  <w:style w:type="character" w:styleId="WW8Num46z0">
    <w:name w:val="WW8Num46z0"/>
    <w:qFormat/>
    <w:rPr>
      <w:rFonts w:ascii="Symbol" w:hAnsi="Symbol" w:cs="Symbol"/>
    </w:rPr>
  </w:style>
  <w:style w:type="character" w:styleId="WW8Num46z1">
    <w:name w:val="WW8Num46z1"/>
    <w:qFormat/>
    <w:rPr>
      <w:rFonts w:ascii="Courier New" w:hAnsi="Courier New" w:cs="Courier New"/>
    </w:rPr>
  </w:style>
  <w:style w:type="character" w:styleId="WW8Num46z2">
    <w:name w:val="WW8Num46z2"/>
    <w:qFormat/>
    <w:rPr>
      <w:rFonts w:ascii="Wingdings" w:hAnsi="Wingdings" w:cs="Wingdings"/>
    </w:rPr>
  </w:style>
  <w:style w:type="character" w:styleId="WW8Num47z0">
    <w:name w:val="WW8Num47z0"/>
    <w:qFormat/>
    <w:rPr>
      <w:rFonts w:ascii="Symbol" w:hAnsi="Symbol" w:cs="Symbol"/>
      <w:color w:val="000000"/>
    </w:rPr>
  </w:style>
  <w:style w:type="character" w:styleId="WW8Num47z1">
    <w:name w:val="WW8Num47z1"/>
    <w:qFormat/>
    <w:rPr>
      <w:rFonts w:ascii="Courier New" w:hAnsi="Courier New" w:cs="Courier New"/>
    </w:rPr>
  </w:style>
  <w:style w:type="character" w:styleId="WW8Num47z2">
    <w:name w:val="WW8Num47z2"/>
    <w:qFormat/>
    <w:rPr>
      <w:rFonts w:ascii="Wingdings" w:hAnsi="Wingdings" w:cs="Wingdings"/>
    </w:rPr>
  </w:style>
  <w:style w:type="character" w:styleId="WW8Num47z3">
    <w:name w:val="WW8Num47z3"/>
    <w:qFormat/>
    <w:rPr>
      <w:rFonts w:ascii="Symbol" w:hAnsi="Symbol" w:cs="Symbol"/>
    </w:rPr>
  </w:style>
  <w:style w:type="character" w:styleId="WW8Num48z0">
    <w:name w:val="WW8Num48z0"/>
    <w:qFormat/>
    <w:rPr>
      <w:rFonts w:ascii="Symbol" w:hAnsi="Symbol" w:cs="Symbol"/>
    </w:rPr>
  </w:style>
  <w:style w:type="character" w:styleId="WW8Num48z1">
    <w:name w:val="WW8Num48z1"/>
    <w:qFormat/>
    <w:rPr>
      <w:rFonts w:ascii="Courier New" w:hAnsi="Courier New" w:cs="Courier New"/>
    </w:rPr>
  </w:style>
  <w:style w:type="character" w:styleId="WW8Num48z2">
    <w:name w:val="WW8Num48z2"/>
    <w:qFormat/>
    <w:rPr>
      <w:rFonts w:ascii="Wingdings" w:hAnsi="Wingdings" w:cs="Wingdings"/>
    </w:rPr>
  </w:style>
  <w:style w:type="character" w:styleId="Style11">
    <w:name w:val="Основной шрифт абзаца"/>
    <w:qFormat/>
    <w:rPr/>
  </w:style>
  <w:style w:type="character" w:styleId="Style12">
    <w:name w:val="Текст Знак"/>
    <w:qFormat/>
    <w:rPr>
      <w:rFonts w:ascii="Courier New" w:hAnsi="Courier New" w:eastAsia="Times New Roman" w:cs="Courier New"/>
    </w:rPr>
  </w:style>
  <w:style w:type="character" w:styleId="Emphasis">
    <w:name w:val="Emphasis"/>
    <w:qFormat/>
    <w:rPr>
      <w:i/>
      <w:iCs/>
    </w:rPr>
  </w:style>
  <w:style w:type="character" w:styleId="Applestylespan">
    <w:name w:val="apple-style-span"/>
    <w:basedOn w:val="Style11"/>
    <w:qFormat/>
    <w:rPr/>
  </w:style>
  <w:style w:type="character" w:styleId="Style13">
    <w:name w:val="Верхний колонтитул Знак"/>
    <w:qFormat/>
    <w:rPr>
      <w:color w:val="000000"/>
      <w:sz w:val="28"/>
      <w:szCs w:val="28"/>
    </w:rPr>
  </w:style>
  <w:style w:type="character" w:styleId="Style14">
    <w:name w:val="Нижний колонтитул Знак"/>
    <w:qFormat/>
    <w:rPr>
      <w:color w:val="000000"/>
      <w:sz w:val="28"/>
      <w:szCs w:val="28"/>
    </w:rPr>
  </w:style>
  <w:style w:type="character" w:styleId="2">
    <w:name w:val="Основной текст 2 Знак"/>
    <w:qFormat/>
    <w:rPr>
      <w:rFonts w:eastAsia="Times New Roman"/>
      <w:b/>
      <w:bCs/>
      <w:color w:val="003300"/>
      <w:sz w:val="18"/>
      <w:szCs w:val="18"/>
    </w:rPr>
  </w:style>
  <w:style w:type="character" w:styleId="Style15">
    <w:name w:val="Основной текст с отступом Знак"/>
    <w:qFormat/>
    <w:rPr>
      <w:color w:val="000000"/>
      <w:sz w:val="28"/>
      <w:szCs w:val="28"/>
    </w:rPr>
  </w:style>
  <w:style w:type="character" w:styleId="Style16">
    <w:name w:val="Основной текст Знак"/>
    <w:qFormat/>
    <w:rPr>
      <w:color w:val="000000"/>
      <w:sz w:val="28"/>
      <w:szCs w:val="28"/>
    </w:rPr>
  </w:style>
  <w:style w:type="character" w:styleId="21">
    <w:name w:val="Заголовок 2 Знак"/>
    <w:qFormat/>
    <w:rPr>
      <w:rFonts w:eastAsia="Times New Roman" w:cs="Arial"/>
      <w:b/>
      <w:bCs/>
      <w:iCs/>
      <w:caps/>
      <w:sz w:val="28"/>
      <w:szCs w:val="28"/>
    </w:rPr>
  </w:style>
  <w:style w:type="character" w:styleId="3">
    <w:name w:val="Заголовок 3 Знак"/>
    <w:qFormat/>
    <w:rPr>
      <w:rFonts w:eastAsia="Times New Roman" w:cs="Arial"/>
      <w:b/>
      <w:bCs/>
      <w:sz w:val="28"/>
      <w:szCs w:val="28"/>
    </w:rPr>
  </w:style>
  <w:style w:type="character" w:styleId="StrongEmphasis">
    <w:name w:val="Strong Emphasis"/>
    <w:qFormat/>
    <w:rPr>
      <w:b/>
      <w:bCs/>
    </w:rPr>
  </w:style>
  <w:style w:type="character" w:styleId="1">
    <w:name w:val="Заголовок 1 Знак"/>
    <w:qFormat/>
    <w:rPr>
      <w:rFonts w:ascii="Cambria" w:hAnsi="Cambria" w:eastAsia="Times New Roman" w:cs="Times New Roman"/>
      <w:b/>
      <w:bCs/>
      <w:color w:val="000000"/>
      <w:kern w:val="2"/>
      <w:sz w:val="32"/>
      <w:szCs w:val="32"/>
    </w:rPr>
  </w:style>
  <w:style w:type="character" w:styleId="22">
    <w:name w:val="Основной текст с отступом 2 Знак"/>
    <w:qFormat/>
    <w:rPr>
      <w:color w:val="000000"/>
      <w:sz w:val="28"/>
      <w:szCs w:val="28"/>
    </w:rPr>
  </w:style>
  <w:style w:type="character" w:styleId="Style17">
    <w:name w:val="Текст выноски Знак"/>
    <w:qFormat/>
    <w:rPr>
      <w:rFonts w:ascii="Tahoma" w:hAnsi="Tahoma" w:cs="Tahoma"/>
      <w:color w:val="000000"/>
      <w:sz w:val="16"/>
      <w:szCs w:val="16"/>
    </w:rPr>
  </w:style>
  <w:style w:type="character" w:styleId="InternetLink">
    <w:name w:val="Internet Link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before="280" w:after="120"/>
    </w:pPr>
    <w:rPr>
      <w:lang w:val="en-US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8">
    <w:name w:val="Абзац списка"/>
    <w:basedOn w:val="Normal"/>
    <w:qFormat/>
    <w:pPr>
      <w:spacing w:before="280" w:after="280"/>
      <w:ind w:left="720" w:firstLine="720"/>
      <w:contextualSpacing/>
    </w:pPr>
    <w:rPr/>
  </w:style>
  <w:style w:type="paragraph" w:styleId="Style19">
    <w:name w:val="Текст"/>
    <w:basedOn w:val="Normal"/>
    <w:qFormat/>
    <w:pPr>
      <w:spacing w:before="0" w:after="0"/>
      <w:ind w:hanging="0"/>
      <w:jc w:val="left"/>
    </w:pPr>
    <w:rPr>
      <w:rFonts w:ascii="Courier New" w:hAnsi="Courier New" w:eastAsia="Times New Roman" w:cs="Courier New"/>
      <w:color w:val="000000"/>
      <w:sz w:val="20"/>
      <w:szCs w:val="20"/>
      <w:lang w:val="en-US"/>
    </w:rPr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en-US"/>
    </w:rPr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en-US"/>
    </w:rPr>
  </w:style>
  <w:style w:type="paragraph" w:styleId="Default">
    <w:name w:val="Default"/>
    <w:qFormat/>
    <w:pPr>
      <w:widowControl/>
      <w:autoSpaceDE w:val="false"/>
    </w:pPr>
    <w:rPr>
      <w:rFonts w:ascii="Arial" w:hAnsi="Arial" w:eastAsia="Calibri" w:cs="Arial"/>
      <w:color w:val="000000"/>
      <w:sz w:val="24"/>
      <w:szCs w:val="24"/>
      <w:lang w:val="ru-RU" w:bidi="ar-SA" w:eastAsia="zh-CN"/>
    </w:rPr>
  </w:style>
  <w:style w:type="paragraph" w:styleId="23">
    <w:name w:val="Основной текст 2"/>
    <w:basedOn w:val="Normal"/>
    <w:qFormat/>
    <w:pPr>
      <w:spacing w:before="120" w:after="120"/>
      <w:ind w:hanging="0"/>
      <w:jc w:val="center"/>
    </w:pPr>
    <w:rPr>
      <w:rFonts w:eastAsia="Times New Roman"/>
      <w:b/>
      <w:bCs/>
      <w:color w:val="003300"/>
      <w:sz w:val="18"/>
      <w:szCs w:val="18"/>
      <w:lang w:val="en-US"/>
    </w:rPr>
  </w:style>
  <w:style w:type="paragraph" w:styleId="TextBodyIndent">
    <w:name w:val="Body Text Indent"/>
    <w:basedOn w:val="Normal"/>
    <w:pPr>
      <w:spacing w:before="280" w:after="120"/>
      <w:ind w:left="283" w:firstLine="720"/>
    </w:pPr>
    <w:rPr>
      <w:lang w:val="en-US"/>
    </w:rPr>
  </w:style>
  <w:style w:type="paragraph" w:styleId="ConsPlusNormal">
    <w:name w:val="ConsPlusNormal"/>
    <w:qFormat/>
    <w:pPr>
      <w:widowControl w:val="false"/>
      <w:autoSpaceDE w:val="false"/>
      <w:ind w:firstLine="720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paragraph" w:styleId="24">
    <w:name w:val="Основной текст с отступом 2"/>
    <w:basedOn w:val="Normal"/>
    <w:qFormat/>
    <w:pPr>
      <w:spacing w:lineRule="auto" w:line="480" w:before="280" w:after="120"/>
      <w:ind w:left="283" w:firstLine="720"/>
    </w:pPr>
    <w:rPr>
      <w:lang w:val="en-US"/>
    </w:rPr>
  </w:style>
  <w:style w:type="paragraph" w:styleId="Style20">
    <w:name w:val="Обычный (веб)"/>
    <w:basedOn w:val="Normal"/>
    <w:qFormat/>
    <w:pPr>
      <w:spacing w:before="0" w:after="0"/>
      <w:ind w:hanging="0"/>
      <w:jc w:val="left"/>
    </w:pPr>
    <w:rPr>
      <w:rFonts w:ascii="Verdana" w:hAnsi="Verdana" w:eastAsia="Times New Roman" w:cs="Verdana"/>
      <w:color w:val="000000"/>
      <w:sz w:val="17"/>
      <w:szCs w:val="17"/>
    </w:rPr>
  </w:style>
  <w:style w:type="paragraph" w:styleId="Style21">
    <w:name w:val="Текст выноски"/>
    <w:basedOn w:val="Normal"/>
    <w:qFormat/>
    <w:pPr>
      <w:spacing w:before="0" w:after="0"/>
    </w:pPr>
    <w:rPr>
      <w:rFonts w:ascii="Tahoma" w:hAnsi="Tahoma" w:cs="Tahoma"/>
      <w:sz w:val="16"/>
      <w:szCs w:val="16"/>
      <w:lang w:val="en-US"/>
    </w:rPr>
  </w:style>
  <w:style w:type="paragraph" w:styleId="ConsPlusTitle">
    <w:name w:val="ConsPlusTitle"/>
    <w:qFormat/>
    <w:pPr>
      <w:widowControl w:val="false"/>
      <w:autoSpaceDE w:val="false"/>
    </w:pPr>
    <w:rPr>
      <w:rFonts w:ascii="Arial" w:hAnsi="Arial" w:eastAsia="Times New Roman" w:cs="Arial"/>
      <w:b/>
      <w:bCs/>
      <w:color w:val="auto"/>
      <w:sz w:val="20"/>
      <w:szCs w:val="20"/>
      <w:lang w:val="ru-RU" w:bidi="ar-SA" w:eastAsia="zh-CN"/>
    </w:rPr>
  </w:style>
  <w:style w:type="paragraph" w:styleId="ConsPlusNonformat">
    <w:name w:val="ConsPlusNonformat"/>
    <w:qFormat/>
    <w:pPr>
      <w:widowControl/>
      <w:autoSpaceDE w:val="false"/>
    </w:pPr>
    <w:rPr>
      <w:rFonts w:ascii="Courier New" w:hAnsi="Courier New" w:eastAsia="Calibri" w:cs="Courier New"/>
      <w:color w:val="auto"/>
      <w:sz w:val="20"/>
      <w:szCs w:val="20"/>
      <w:lang w:val="ru-RU" w:bidi="ar-SA" w:eastAsia="zh-CN"/>
    </w:rPr>
  </w:style>
  <w:style w:type="paragraph" w:styleId="25">
    <w:name w:val="Знак Знак Знак Знак Знак Знак2 Знак"/>
    <w:basedOn w:val="Normal"/>
    <w:qFormat/>
    <w:pPr>
      <w:spacing w:lineRule="exact" w:line="240" w:before="0" w:after="160"/>
      <w:ind w:hanging="0"/>
      <w:jc w:val="left"/>
    </w:pPr>
    <w:rPr>
      <w:rFonts w:ascii="Verdana" w:hAnsi="Verdana" w:eastAsia="Times New Roman" w:cs="Verdana"/>
      <w:color w:val="000000"/>
      <w:sz w:val="20"/>
      <w:szCs w:val="20"/>
      <w:lang w:val="en-U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ksk. spmr@yandex.ru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2019-04-19T10:53:00Z</dcterms:created>
  <dc:creator>PC71</dc:creator>
  <dc:description/>
  <cp:keywords/>
  <dc:language>en-US</dc:language>
  <cp:lastModifiedBy>Пользователь</cp:lastModifiedBy>
  <cp:lastPrinted>2019-04-17T11:01:00Z</cp:lastPrinted>
  <dcterms:modified xsi:type="dcterms:W3CDTF">2019-04-19T11:38:00Z</dcterms:modified>
  <cp:revision>14</cp:revision>
  <dc:subject/>
  <dc:title>КОНТРОЛЬНО-СЧЕТНАЯ ПАЛАТА МОСКОВСКОЙ ОБЛАСТИ</dc:title>
</cp:coreProperties>
</file>